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440" w:rsidRDefault="00974440" w:rsidP="00974440">
      <w:pPr>
        <w:widowControl w:val="0"/>
        <w:autoSpaceDE w:val="0"/>
        <w:autoSpaceDN w:val="0"/>
        <w:adjustRightInd w:val="0"/>
        <w:spacing w:line="288" w:lineRule="auto"/>
        <w:jc w:val="both"/>
        <w:rPr>
          <w:color w:val="000000"/>
          <w:sz w:val="24"/>
          <w:szCs w:val="24"/>
        </w:rPr>
      </w:pPr>
      <w:r>
        <w:rPr>
          <w:color w:val="000000"/>
        </w:rPr>
        <w:t>C.A.10 (</w:t>
      </w:r>
      <w:bookmarkStart w:id="0" w:name="_GoBack"/>
      <w:bookmarkEnd w:id="0"/>
      <w:r>
        <w:rPr>
          <w:color w:val="000000"/>
        </w:rPr>
        <w:t>Kan.)</w:t>
      </w:r>
      <w:proofErr w:type="gramStart"/>
      <w:r>
        <w:rPr>
          <w:color w:val="000000"/>
        </w:rPr>
        <w:t>,2015</w:t>
      </w:r>
      <w:proofErr w:type="gramEnd"/>
      <w:r>
        <w:rPr>
          <w:color w:val="000000"/>
        </w:rPr>
        <w:t>.</w:t>
      </w:r>
    </w:p>
    <w:p w:rsidR="00974440" w:rsidRDefault="00974440" w:rsidP="00974440">
      <w:pPr>
        <w:widowControl w:val="0"/>
        <w:autoSpaceDE w:val="0"/>
        <w:autoSpaceDN w:val="0"/>
        <w:adjustRightInd w:val="0"/>
        <w:spacing w:line="288" w:lineRule="auto"/>
        <w:jc w:val="both"/>
        <w:rPr>
          <w:color w:val="000000"/>
          <w:sz w:val="24"/>
          <w:szCs w:val="24"/>
        </w:rPr>
      </w:pPr>
      <w:r>
        <w:rPr>
          <w:color w:val="000000"/>
        </w:rPr>
        <w:t>Brown v. University of Kansas</w:t>
      </w:r>
    </w:p>
    <w:p w:rsidR="00974440" w:rsidRDefault="00974440" w:rsidP="00974440">
      <w:pPr>
        <w:widowControl w:val="0"/>
        <w:autoSpaceDE w:val="0"/>
        <w:autoSpaceDN w:val="0"/>
        <w:adjustRightInd w:val="0"/>
        <w:spacing w:line="288" w:lineRule="auto"/>
        <w:jc w:val="both"/>
        <w:rPr>
          <w:color w:val="000000"/>
          <w:sz w:val="24"/>
          <w:szCs w:val="24"/>
        </w:rPr>
      </w:pPr>
      <w:r>
        <w:rPr>
          <w:color w:val="000000"/>
        </w:rPr>
        <w:t xml:space="preserve">--- </w:t>
      </w:r>
      <w:proofErr w:type="spellStart"/>
      <w:r>
        <w:rPr>
          <w:color w:val="000000"/>
        </w:rPr>
        <w:t>Fed.Appx</w:t>
      </w:r>
      <w:proofErr w:type="spellEnd"/>
      <w:r>
        <w:rPr>
          <w:color w:val="000000"/>
        </w:rPr>
        <w:t>. ----, 2015 WL 150271 (C.A.10 (Kan.))</w:t>
      </w:r>
    </w:p>
    <w:p w:rsidR="00000000" w:rsidRDefault="00974440">
      <w:pPr>
        <w:widowControl w:val="0"/>
        <w:autoSpaceDE w:val="0"/>
        <w:autoSpaceDN w:val="0"/>
        <w:adjustRightInd w:val="0"/>
        <w:spacing w:line="288" w:lineRule="auto"/>
        <w:rPr>
          <w:color w:val="000000"/>
          <w:sz w:val="24"/>
          <w:szCs w:val="24"/>
        </w:rPr>
      </w:pPr>
      <w:r>
        <w:rPr>
          <w:color w:val="000000"/>
        </w:rPr>
        <w:t xml:space="preserve">Only the Westlaw citation is currently </w:t>
      </w:r>
      <w:proofErr w:type="spellStart"/>
      <w:proofErr w:type="gramStart"/>
      <w:r>
        <w:rPr>
          <w:color w:val="000000"/>
        </w:rPr>
        <w:t>available.This</w:t>
      </w:r>
      <w:proofErr w:type="spellEnd"/>
      <w:proofErr w:type="gramEnd"/>
      <w:r>
        <w:rPr>
          <w:color w:val="000000"/>
        </w:rPr>
        <w:t xml:space="preserve"> case was not selected for publication in West's Fede</w:t>
      </w:r>
      <w:r>
        <w:rPr>
          <w:color w:val="000000"/>
        </w:rPr>
        <w:t>r</w:t>
      </w:r>
      <w:r>
        <w:rPr>
          <w:color w:val="000000"/>
        </w:rPr>
        <w:t>al Repor</w:t>
      </w:r>
      <w:r>
        <w:rPr>
          <w:color w:val="000000"/>
        </w:rPr>
        <w:t>t</w:t>
      </w:r>
      <w:r>
        <w:rPr>
          <w:color w:val="000000"/>
        </w:rPr>
        <w:t>er.</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rPr>
          <w:color w:val="000000"/>
          <w:sz w:val="24"/>
          <w:szCs w:val="24"/>
        </w:rPr>
      </w:pPr>
      <w:r>
        <w:rPr>
          <w:color w:val="000000"/>
        </w:rPr>
        <w:t xml:space="preserve">See Fed. Rule of Appellate Procedure 32.1 generally governing citation of judicial decisions issued on or after Jan. 1, 2007. See also </w:t>
      </w:r>
      <w:proofErr w:type="spellStart"/>
      <w:r>
        <w:rPr>
          <w:color w:val="000000"/>
        </w:rPr>
        <w:t>U.S.Ct</w:t>
      </w:r>
      <w:proofErr w:type="spellEnd"/>
      <w:r>
        <w:rPr>
          <w:color w:val="000000"/>
        </w:rPr>
        <w:t xml:space="preserve">. </w:t>
      </w:r>
      <w:proofErr w:type="gramStart"/>
      <w:r>
        <w:rPr>
          <w:color w:val="000000"/>
        </w:rPr>
        <w:t>of</w:t>
      </w:r>
      <w:proofErr w:type="gramEnd"/>
      <w:r>
        <w:rPr>
          <w:color w:val="000000"/>
        </w:rPr>
        <w:t xml:space="preserve"> App. 10th Cir. Rule 32.1.</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jc w:val="center"/>
        <w:rPr>
          <w:color w:val="000000"/>
          <w:sz w:val="24"/>
          <w:szCs w:val="24"/>
        </w:rPr>
      </w:pPr>
      <w:r>
        <w:rPr>
          <w:color w:val="000000"/>
        </w:rPr>
        <w:t>United States Court of Appeals,</w:t>
      </w:r>
    </w:p>
    <w:p w:rsidR="00000000" w:rsidRDefault="00974440">
      <w:pPr>
        <w:widowControl w:val="0"/>
        <w:autoSpaceDE w:val="0"/>
        <w:autoSpaceDN w:val="0"/>
        <w:adjustRightInd w:val="0"/>
        <w:spacing w:line="288" w:lineRule="auto"/>
        <w:jc w:val="center"/>
        <w:rPr>
          <w:color w:val="000000"/>
          <w:sz w:val="24"/>
          <w:szCs w:val="24"/>
        </w:rPr>
      </w:pPr>
      <w:r>
        <w:rPr>
          <w:color w:val="000000"/>
        </w:rPr>
        <w:t>Tenth Circuit.</w:t>
      </w:r>
    </w:p>
    <w:p w:rsidR="00000000" w:rsidRDefault="00974440">
      <w:pPr>
        <w:widowControl w:val="0"/>
        <w:autoSpaceDE w:val="0"/>
        <w:autoSpaceDN w:val="0"/>
        <w:adjustRightInd w:val="0"/>
        <w:spacing w:line="288" w:lineRule="auto"/>
        <w:jc w:val="center"/>
        <w:rPr>
          <w:color w:val="000000"/>
          <w:sz w:val="24"/>
          <w:szCs w:val="24"/>
        </w:rPr>
      </w:pPr>
      <w:r>
        <w:rPr>
          <w:color w:val="000000"/>
        </w:rPr>
        <w:t>Robert M. BROWN, Plaintiff</w:t>
      </w:r>
      <w:r>
        <w:rPr>
          <w:color w:val="000000"/>
        </w:rPr>
        <w:t>–</w:t>
      </w:r>
      <w:r>
        <w:rPr>
          <w:color w:val="000000"/>
        </w:rPr>
        <w:t>Appellant,</w:t>
      </w:r>
    </w:p>
    <w:p w:rsidR="00000000" w:rsidRDefault="00974440">
      <w:pPr>
        <w:widowControl w:val="0"/>
        <w:autoSpaceDE w:val="0"/>
        <w:autoSpaceDN w:val="0"/>
        <w:adjustRightInd w:val="0"/>
        <w:spacing w:line="288" w:lineRule="auto"/>
        <w:jc w:val="center"/>
        <w:rPr>
          <w:color w:val="000000"/>
          <w:sz w:val="24"/>
          <w:szCs w:val="24"/>
        </w:rPr>
      </w:pPr>
      <w:proofErr w:type="gramStart"/>
      <w:r>
        <w:rPr>
          <w:color w:val="000000"/>
        </w:rPr>
        <w:t>v</w:t>
      </w:r>
      <w:proofErr w:type="gramEnd"/>
      <w:r>
        <w:rPr>
          <w:color w:val="000000"/>
        </w:rPr>
        <w:t>.</w:t>
      </w:r>
    </w:p>
    <w:p w:rsidR="00000000" w:rsidRDefault="00974440">
      <w:pPr>
        <w:widowControl w:val="0"/>
        <w:autoSpaceDE w:val="0"/>
        <w:autoSpaceDN w:val="0"/>
        <w:adjustRightInd w:val="0"/>
        <w:spacing w:line="288" w:lineRule="auto"/>
        <w:jc w:val="center"/>
        <w:rPr>
          <w:color w:val="000000"/>
          <w:sz w:val="24"/>
          <w:szCs w:val="24"/>
        </w:rPr>
      </w:pPr>
      <w:r>
        <w:rPr>
          <w:color w:val="000000"/>
        </w:rPr>
        <w:t xml:space="preserve">UNIVERSITY OF KANSAS; Stephen W. </w:t>
      </w:r>
      <w:proofErr w:type="spellStart"/>
      <w:r>
        <w:rPr>
          <w:color w:val="000000"/>
        </w:rPr>
        <w:t>Mazza</w:t>
      </w:r>
      <w:proofErr w:type="spellEnd"/>
      <w:r>
        <w:rPr>
          <w:color w:val="000000"/>
        </w:rPr>
        <w:t>, individually and in his official capacity as Interim Dean of the University of Kansas School of Law; Joyce A. McCray</w:t>
      </w:r>
      <w:r>
        <w:rPr>
          <w:color w:val="000000"/>
        </w:rPr>
        <w:t>–</w:t>
      </w:r>
      <w:r>
        <w:rPr>
          <w:color w:val="000000"/>
        </w:rPr>
        <w:t xml:space="preserve">Pearson; Gail B. </w:t>
      </w:r>
      <w:proofErr w:type="spellStart"/>
      <w:r>
        <w:rPr>
          <w:color w:val="000000"/>
        </w:rPr>
        <w:t>Agrawal</w:t>
      </w:r>
      <w:proofErr w:type="spellEnd"/>
      <w:r>
        <w:rPr>
          <w:color w:val="000000"/>
        </w:rPr>
        <w:t xml:space="preserve">; Wendy </w:t>
      </w:r>
      <w:proofErr w:type="spellStart"/>
      <w:r>
        <w:rPr>
          <w:color w:val="000000"/>
        </w:rPr>
        <w:t>Rohleder</w:t>
      </w:r>
      <w:proofErr w:type="spellEnd"/>
      <w:r>
        <w:rPr>
          <w:color w:val="000000"/>
        </w:rPr>
        <w:t>–</w:t>
      </w:r>
      <w:proofErr w:type="spellStart"/>
      <w:r>
        <w:rPr>
          <w:color w:val="000000"/>
        </w:rPr>
        <w:t>Sook</w:t>
      </w:r>
      <w:proofErr w:type="spellEnd"/>
      <w:r>
        <w:rPr>
          <w:color w:val="000000"/>
        </w:rPr>
        <w:t>; Andy Tompkins, in his official c</w:t>
      </w:r>
      <w:r>
        <w:rPr>
          <w:color w:val="000000"/>
        </w:rPr>
        <w:t>a</w:t>
      </w:r>
      <w:r>
        <w:rPr>
          <w:color w:val="000000"/>
        </w:rPr>
        <w:t>pacity as President</w:t>
      </w:r>
      <w:r>
        <w:rPr>
          <w:color w:val="000000"/>
        </w:rPr>
        <w:t xml:space="preserve"> of the Kansas Board of Regents; Gary </w:t>
      </w:r>
      <w:proofErr w:type="spellStart"/>
      <w:r>
        <w:rPr>
          <w:color w:val="000000"/>
        </w:rPr>
        <w:t>Sherrer</w:t>
      </w:r>
      <w:proofErr w:type="spellEnd"/>
      <w:r>
        <w:rPr>
          <w:color w:val="000000"/>
        </w:rPr>
        <w:t xml:space="preserve">, in his official capacity as Chair of the Kansas Board of Regents; Ed </w:t>
      </w:r>
      <w:proofErr w:type="spellStart"/>
      <w:r>
        <w:rPr>
          <w:color w:val="000000"/>
        </w:rPr>
        <w:t>McKechnie</w:t>
      </w:r>
      <w:proofErr w:type="spellEnd"/>
      <w:r>
        <w:rPr>
          <w:color w:val="000000"/>
        </w:rPr>
        <w:t>, in his off</w:t>
      </w:r>
      <w:r>
        <w:rPr>
          <w:color w:val="000000"/>
        </w:rPr>
        <w:t>i</w:t>
      </w:r>
      <w:r>
        <w:rPr>
          <w:color w:val="000000"/>
        </w:rPr>
        <w:t xml:space="preserve">cial capacity as Vice Chair of the Kansas Board of Regents; </w:t>
      </w:r>
      <w:proofErr w:type="spellStart"/>
      <w:r>
        <w:rPr>
          <w:color w:val="000000"/>
        </w:rPr>
        <w:t>Jarold</w:t>
      </w:r>
      <w:proofErr w:type="spellEnd"/>
      <w:r>
        <w:rPr>
          <w:color w:val="000000"/>
        </w:rPr>
        <w:t xml:space="preserve"> Boettcher, in his official capacity as a member of </w:t>
      </w:r>
      <w:r>
        <w:rPr>
          <w:color w:val="000000"/>
        </w:rPr>
        <w:t>the Kansas Board of Regents; Christine Downey</w:t>
      </w:r>
      <w:r>
        <w:rPr>
          <w:color w:val="000000"/>
        </w:rPr>
        <w:t>–</w:t>
      </w:r>
      <w:r>
        <w:rPr>
          <w:color w:val="000000"/>
        </w:rPr>
        <w:t>Schmidt, in her official capacity as a me</w:t>
      </w:r>
      <w:r>
        <w:rPr>
          <w:color w:val="000000"/>
        </w:rPr>
        <w:t>m</w:t>
      </w:r>
      <w:r>
        <w:rPr>
          <w:color w:val="000000"/>
        </w:rPr>
        <w:t xml:space="preserve">ber of the Kansas Board of Regents; Mildred </w:t>
      </w:r>
      <w:proofErr w:type="spellStart"/>
      <w:r>
        <w:rPr>
          <w:color w:val="000000"/>
        </w:rPr>
        <w:t>E</w:t>
      </w:r>
      <w:r>
        <w:rPr>
          <w:color w:val="000000"/>
        </w:rPr>
        <w:t>d</w:t>
      </w:r>
      <w:r>
        <w:rPr>
          <w:color w:val="000000"/>
        </w:rPr>
        <w:t>wardsin</w:t>
      </w:r>
      <w:proofErr w:type="spellEnd"/>
      <w:r>
        <w:rPr>
          <w:color w:val="000000"/>
        </w:rPr>
        <w:t xml:space="preserve">, in her official capacity as a member of the Kansas Board of Regents; Tim </w:t>
      </w:r>
      <w:proofErr w:type="spellStart"/>
      <w:r>
        <w:rPr>
          <w:color w:val="000000"/>
        </w:rPr>
        <w:t>Emert</w:t>
      </w:r>
      <w:proofErr w:type="spellEnd"/>
      <w:r>
        <w:rPr>
          <w:color w:val="000000"/>
        </w:rPr>
        <w:t>, Chairman, in his official capacit</w:t>
      </w:r>
      <w:r>
        <w:rPr>
          <w:color w:val="000000"/>
        </w:rPr>
        <w:t xml:space="preserve">y as a member of the Kansas Board of Regents; Richard Hedges, in his official capacity as a member of the Kansas Board of Regents; Dan </w:t>
      </w:r>
      <w:proofErr w:type="spellStart"/>
      <w:r>
        <w:rPr>
          <w:color w:val="000000"/>
        </w:rPr>
        <w:t>Lykins</w:t>
      </w:r>
      <w:proofErr w:type="spellEnd"/>
      <w:r>
        <w:rPr>
          <w:color w:val="000000"/>
        </w:rPr>
        <w:t>, in his official capacity as a member of the Kansas Board of Regents; Janie Perkins, in her off</w:t>
      </w:r>
      <w:r>
        <w:rPr>
          <w:color w:val="000000"/>
        </w:rPr>
        <w:t>i</w:t>
      </w:r>
      <w:r>
        <w:rPr>
          <w:color w:val="000000"/>
        </w:rPr>
        <w:t>cial capacity as a</w:t>
      </w:r>
      <w:r>
        <w:rPr>
          <w:color w:val="000000"/>
        </w:rPr>
        <w:t xml:space="preserve"> member of the Kansas Board of Regents; Bernadette Gray</w:t>
      </w:r>
      <w:r>
        <w:rPr>
          <w:color w:val="000000"/>
        </w:rPr>
        <w:t>–</w:t>
      </w:r>
      <w:r>
        <w:rPr>
          <w:color w:val="000000"/>
        </w:rPr>
        <w:t>Little, in her official c</w:t>
      </w:r>
      <w:r>
        <w:rPr>
          <w:color w:val="000000"/>
        </w:rPr>
        <w:t>a</w:t>
      </w:r>
      <w:r>
        <w:rPr>
          <w:color w:val="000000"/>
        </w:rPr>
        <w:t>pacity as Chancellor of the University of Kansas, Defendants</w:t>
      </w:r>
      <w:r>
        <w:rPr>
          <w:color w:val="000000"/>
        </w:rPr>
        <w:t>–</w:t>
      </w:r>
      <w:r>
        <w:rPr>
          <w:color w:val="000000"/>
        </w:rPr>
        <w:t>Appellees.</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jc w:val="center"/>
        <w:rPr>
          <w:color w:val="000000"/>
          <w:sz w:val="24"/>
          <w:szCs w:val="24"/>
        </w:rPr>
      </w:pPr>
      <w:r>
        <w:rPr>
          <w:color w:val="000000"/>
        </w:rPr>
        <w:t>No. 14</w:t>
      </w:r>
      <w:r>
        <w:rPr>
          <w:color w:val="000000"/>
        </w:rPr>
        <w:t>–</w:t>
      </w:r>
      <w:r>
        <w:rPr>
          <w:color w:val="000000"/>
        </w:rPr>
        <w:t>3102.</w:t>
      </w:r>
    </w:p>
    <w:p w:rsidR="00000000" w:rsidRDefault="00974440">
      <w:pPr>
        <w:widowControl w:val="0"/>
        <w:autoSpaceDE w:val="0"/>
        <w:autoSpaceDN w:val="0"/>
        <w:adjustRightInd w:val="0"/>
        <w:spacing w:line="288" w:lineRule="auto"/>
        <w:jc w:val="center"/>
        <w:rPr>
          <w:color w:val="000000"/>
          <w:sz w:val="24"/>
          <w:szCs w:val="24"/>
        </w:rPr>
      </w:pPr>
      <w:r>
        <w:rPr>
          <w:color w:val="000000"/>
        </w:rPr>
        <w:t>Jan. 13, 2015.</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jc w:val="both"/>
        <w:rPr>
          <w:color w:val="000000"/>
          <w:sz w:val="24"/>
          <w:szCs w:val="24"/>
        </w:rPr>
      </w:pPr>
      <w:r>
        <w:rPr>
          <w:color w:val="000000"/>
        </w:rPr>
        <w:t>Robert M. Brown, Overland Park, KS, pro se.</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jc w:val="both"/>
        <w:rPr>
          <w:color w:val="000000"/>
          <w:sz w:val="24"/>
          <w:szCs w:val="24"/>
        </w:rPr>
      </w:pPr>
      <w:hyperlink r:id="rId8" w:history="1">
        <w:r>
          <w:rPr>
            <w:color w:val="0000FF"/>
          </w:rPr>
          <w:t xml:space="preserve">Sara L. </w:t>
        </w:r>
        <w:proofErr w:type="spellStart"/>
        <w:r>
          <w:rPr>
            <w:color w:val="0000FF"/>
          </w:rPr>
          <w:t>Trower</w:t>
        </w:r>
        <w:proofErr w:type="spellEnd"/>
      </w:hyperlink>
      <w:r>
        <w:rPr>
          <w:color w:val="000000"/>
        </w:rPr>
        <w:t>, University of Kansas Office of Ge</w:t>
      </w:r>
      <w:r>
        <w:rPr>
          <w:color w:val="000000"/>
        </w:rPr>
        <w:t>n</w:t>
      </w:r>
      <w:r>
        <w:rPr>
          <w:color w:val="000000"/>
        </w:rPr>
        <w:t>eral Counsel, Lawrence, KS, for Defendants</w:t>
      </w:r>
      <w:r>
        <w:rPr>
          <w:color w:val="000000"/>
        </w:rPr>
        <w:t>–</w:t>
      </w:r>
      <w:r>
        <w:rPr>
          <w:color w:val="000000"/>
        </w:rPr>
        <w:t>Appellees.</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jc w:val="both"/>
        <w:rPr>
          <w:color w:val="000000"/>
          <w:sz w:val="24"/>
          <w:szCs w:val="24"/>
        </w:rPr>
      </w:pPr>
      <w:r>
        <w:rPr>
          <w:color w:val="000000"/>
        </w:rPr>
        <w:t xml:space="preserve">Before </w:t>
      </w:r>
      <w:hyperlink r:id="rId9" w:history="1">
        <w:r>
          <w:rPr>
            <w:color w:val="0000FF"/>
          </w:rPr>
          <w:t>HOLMES</w:t>
        </w:r>
      </w:hyperlink>
      <w:r>
        <w:rPr>
          <w:color w:val="000000"/>
        </w:rPr>
        <w:t xml:space="preserve">, </w:t>
      </w:r>
      <w:hyperlink r:id="rId10" w:history="1">
        <w:r>
          <w:rPr>
            <w:color w:val="0000FF"/>
          </w:rPr>
          <w:t>BACHARACH</w:t>
        </w:r>
      </w:hyperlink>
      <w:r>
        <w:rPr>
          <w:color w:val="000000"/>
        </w:rPr>
        <w:t xml:space="preserve">, and </w:t>
      </w:r>
      <w:hyperlink r:id="rId11" w:history="1">
        <w:proofErr w:type="spellStart"/>
        <w:r>
          <w:rPr>
            <w:color w:val="0000FF"/>
          </w:rPr>
          <w:t>McHUGH</w:t>
        </w:r>
        <w:proofErr w:type="spellEnd"/>
      </w:hyperlink>
      <w:r>
        <w:rPr>
          <w:color w:val="000000"/>
        </w:rPr>
        <w:t>, Circuit Judges.</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jc w:val="center"/>
        <w:rPr>
          <w:color w:val="000000"/>
          <w:sz w:val="24"/>
          <w:szCs w:val="24"/>
        </w:rPr>
      </w:pPr>
      <w:r>
        <w:rPr>
          <w:b/>
          <w:bCs/>
          <w:color w:val="000000"/>
        </w:rPr>
        <w:t>ORDER AND JUDGMENT</w:t>
      </w:r>
      <w:hyperlink w:anchor="Document1zzB0012035256866" w:history="1">
        <w:r>
          <w:rPr>
            <w:color w:val="0000FF"/>
            <w:vertAlign w:val="superscript"/>
          </w:rPr>
          <w:t>FN*</w:t>
        </w:r>
      </w:hyperlink>
      <w:bookmarkStart w:id="1" w:name="Document1zzF0012035256866"/>
      <w:bookmarkEnd w:id="1"/>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ind w:left="720"/>
        <w:jc w:val="both"/>
        <w:rPr>
          <w:color w:val="000000"/>
          <w:sz w:val="24"/>
          <w:szCs w:val="24"/>
        </w:rPr>
      </w:pPr>
      <w:hyperlink w:anchor="Document1zzF0012035256866" w:history="1">
        <w:r>
          <w:rPr>
            <w:color w:val="0000FF"/>
          </w:rPr>
          <w:t>FN*</w:t>
        </w:r>
      </w:hyperlink>
      <w:bookmarkStart w:id="2" w:name="Document1zzB0012035256866"/>
      <w:bookmarkEnd w:id="2"/>
      <w:r>
        <w:rPr>
          <w:color w:val="000000"/>
        </w:rPr>
        <w:t xml:space="preserve"> The Court has determined that oral a</w:t>
      </w:r>
      <w:r>
        <w:rPr>
          <w:color w:val="000000"/>
        </w:rPr>
        <w:t>r</w:t>
      </w:r>
      <w:r>
        <w:rPr>
          <w:color w:val="000000"/>
        </w:rPr>
        <w:t>gument would not materially help in deci</w:t>
      </w:r>
      <w:r>
        <w:rPr>
          <w:color w:val="000000"/>
        </w:rPr>
        <w:t>d</w:t>
      </w:r>
      <w:r>
        <w:rPr>
          <w:color w:val="000000"/>
        </w:rPr>
        <w:t xml:space="preserve">ing the appeal. </w:t>
      </w:r>
      <w:r>
        <w:rPr>
          <w:i/>
          <w:iCs/>
          <w:color w:val="000000"/>
        </w:rPr>
        <w:t>See</w:t>
      </w:r>
      <w:r>
        <w:rPr>
          <w:color w:val="000000"/>
        </w:rPr>
        <w:t xml:space="preserve"> Fed. </w:t>
      </w:r>
      <w:proofErr w:type="spellStart"/>
      <w:proofErr w:type="gramStart"/>
      <w:r>
        <w:rPr>
          <w:color w:val="000000"/>
        </w:rPr>
        <w:t>R.App</w:t>
      </w:r>
      <w:proofErr w:type="spellEnd"/>
      <w:r>
        <w:rPr>
          <w:color w:val="000000"/>
        </w:rPr>
        <w:t>. P. 34(a)(2); 10th Cir.</w:t>
      </w:r>
      <w:proofErr w:type="gramEnd"/>
      <w:r>
        <w:rPr>
          <w:color w:val="000000"/>
        </w:rPr>
        <w:t xml:space="preserve"> </w:t>
      </w:r>
      <w:proofErr w:type="gramStart"/>
      <w:r>
        <w:rPr>
          <w:color w:val="000000"/>
        </w:rPr>
        <w:t>R. 34.1(G)</w:t>
      </w:r>
      <w:proofErr w:type="gramEnd"/>
      <w:r>
        <w:rPr>
          <w:color w:val="000000"/>
        </w:rPr>
        <w:t>. Thus, we have d</w:t>
      </w:r>
      <w:r>
        <w:rPr>
          <w:color w:val="000000"/>
        </w:rPr>
        <w:t>e</w:t>
      </w:r>
      <w:r>
        <w:rPr>
          <w:color w:val="000000"/>
        </w:rPr>
        <w:t>clined to order oral argument.</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ind w:left="900"/>
        <w:jc w:val="both"/>
        <w:rPr>
          <w:color w:val="000000"/>
          <w:sz w:val="24"/>
          <w:szCs w:val="24"/>
        </w:rPr>
      </w:pPr>
      <w:r>
        <w:rPr>
          <w:color w:val="000000"/>
        </w:rPr>
        <w:t>This order and judgment is not binding precedent, except under the doctrines of law of the case, res jud</w:t>
      </w:r>
      <w:r>
        <w:rPr>
          <w:color w:val="000000"/>
        </w:rPr>
        <w:t>i</w:t>
      </w:r>
      <w:r>
        <w:rPr>
          <w:color w:val="000000"/>
        </w:rPr>
        <w:t xml:space="preserve">cata, and collateral estoppel. It may be cited, however, for its persuasive value consistent with </w:t>
      </w:r>
      <w:hyperlink r:id="rId12" w:history="1">
        <w:r>
          <w:rPr>
            <w:color w:val="0000FF"/>
          </w:rPr>
          <w:t xml:space="preserve">Fed. </w:t>
        </w:r>
        <w:proofErr w:type="spellStart"/>
        <w:proofErr w:type="gramStart"/>
        <w:r>
          <w:rPr>
            <w:color w:val="0000FF"/>
          </w:rPr>
          <w:lastRenderedPageBreak/>
          <w:t>R.App</w:t>
        </w:r>
        <w:proofErr w:type="spellEnd"/>
        <w:r>
          <w:rPr>
            <w:color w:val="0000FF"/>
          </w:rPr>
          <w:t>. P. 32.1(a)</w:t>
        </w:r>
      </w:hyperlink>
      <w:r>
        <w:rPr>
          <w:color w:val="000000"/>
        </w:rPr>
        <w:t xml:space="preserve"> and </w:t>
      </w:r>
      <w:hyperlink r:id="rId13" w:history="1">
        <w:r>
          <w:rPr>
            <w:color w:val="0000FF"/>
          </w:rPr>
          <w:t>10th Cir.</w:t>
        </w:r>
        <w:proofErr w:type="gramEnd"/>
        <w:r>
          <w:rPr>
            <w:color w:val="0000FF"/>
          </w:rPr>
          <w:t xml:space="preserve"> R. 32.1(A)</w:t>
        </w:r>
      </w:hyperlink>
      <w:r>
        <w:rPr>
          <w:color w:val="000000"/>
        </w:rPr>
        <w:t>.</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jc w:val="both"/>
        <w:rPr>
          <w:color w:val="000000"/>
          <w:sz w:val="24"/>
          <w:szCs w:val="24"/>
        </w:rPr>
      </w:pPr>
      <w:hyperlink r:id="rId14" w:history="1">
        <w:r>
          <w:rPr>
            <w:color w:val="0000FF"/>
          </w:rPr>
          <w:t>ROBERT E. BACHARACH</w:t>
        </w:r>
      </w:hyperlink>
      <w:r>
        <w:rPr>
          <w:color w:val="000000"/>
        </w:rPr>
        <w:t>, Circuit Judge.</w:t>
      </w:r>
    </w:p>
    <w:p w:rsidR="00000000" w:rsidRDefault="00974440">
      <w:pPr>
        <w:widowControl w:val="0"/>
        <w:autoSpaceDE w:val="0"/>
        <w:autoSpaceDN w:val="0"/>
        <w:adjustRightInd w:val="0"/>
        <w:spacing w:line="288" w:lineRule="auto"/>
        <w:ind w:firstLine="360"/>
        <w:jc w:val="both"/>
        <w:rPr>
          <w:color w:val="000000"/>
          <w:sz w:val="24"/>
          <w:szCs w:val="24"/>
        </w:rPr>
      </w:pPr>
      <w:r>
        <w:rPr>
          <w:color w:val="000000"/>
        </w:rPr>
        <w:t>Mr. Robert M. Brown was enrolled as a student at the University of Kansas School of Law until school officials learned of his criminal history. When they discovered this history, they expelled Mr. B</w:t>
      </w:r>
      <w:r>
        <w:rPr>
          <w:color w:val="000000"/>
        </w:rPr>
        <w:t>rown from the school. He reacted by suing the school, some faculty members, and all of the state regents, alleging state torts and denial of due process. The district court granted summary judgment to the d</w:t>
      </w:r>
      <w:r>
        <w:rPr>
          <w:color w:val="000000"/>
        </w:rPr>
        <w:t>e</w:t>
      </w:r>
      <w:r>
        <w:rPr>
          <w:color w:val="000000"/>
        </w:rPr>
        <w:t>fendants, and we affirm.</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jc w:val="both"/>
        <w:rPr>
          <w:color w:val="000000"/>
          <w:sz w:val="24"/>
          <w:szCs w:val="24"/>
        </w:rPr>
      </w:pPr>
      <w:r>
        <w:rPr>
          <w:b/>
          <w:bCs/>
          <w:color w:val="000000"/>
        </w:rPr>
        <w:t>I. Mr. Brown's Criminal</w:t>
      </w:r>
      <w:r>
        <w:rPr>
          <w:b/>
          <w:bCs/>
          <w:color w:val="000000"/>
        </w:rPr>
        <w:t xml:space="preserve"> History and Expulsion</w:t>
      </w:r>
    </w:p>
    <w:p w:rsidR="00000000" w:rsidRDefault="00974440">
      <w:pPr>
        <w:widowControl w:val="0"/>
        <w:autoSpaceDE w:val="0"/>
        <w:autoSpaceDN w:val="0"/>
        <w:adjustRightInd w:val="0"/>
        <w:spacing w:line="288" w:lineRule="auto"/>
        <w:ind w:firstLine="360"/>
        <w:jc w:val="both"/>
        <w:rPr>
          <w:color w:val="000000"/>
          <w:sz w:val="24"/>
          <w:szCs w:val="24"/>
        </w:rPr>
      </w:pPr>
      <w:r>
        <w:rPr>
          <w:color w:val="000000"/>
        </w:rPr>
        <w:t>When Mr. Brown applied for law school, his a</w:t>
      </w:r>
      <w:r>
        <w:rPr>
          <w:color w:val="000000"/>
        </w:rPr>
        <w:t>p</w:t>
      </w:r>
      <w:r>
        <w:rPr>
          <w:color w:val="000000"/>
        </w:rPr>
        <w:t xml:space="preserve">plication contained a section entitled </w:t>
      </w:r>
      <w:r>
        <w:rPr>
          <w:color w:val="000000"/>
        </w:rPr>
        <w:t>“</w:t>
      </w:r>
      <w:r>
        <w:rPr>
          <w:color w:val="000000"/>
        </w:rPr>
        <w:t>Character &amp; Fitness.</w:t>
      </w:r>
      <w:r>
        <w:rPr>
          <w:color w:val="000000"/>
        </w:rPr>
        <w:t>”</w:t>
      </w:r>
      <w:r>
        <w:rPr>
          <w:color w:val="000000"/>
        </w:rPr>
        <w:t xml:space="preserve"> In this section, applicants were to disclose any criminal history:</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ind w:left="180"/>
        <w:jc w:val="both"/>
        <w:rPr>
          <w:color w:val="000000"/>
          <w:sz w:val="24"/>
          <w:szCs w:val="24"/>
        </w:rPr>
      </w:pPr>
      <w:r>
        <w:rPr>
          <w:color w:val="000000"/>
        </w:rPr>
        <w:t>Have you ever been arrested for, charged with, or convicte</w:t>
      </w:r>
      <w:r>
        <w:rPr>
          <w:color w:val="000000"/>
        </w:rPr>
        <w:t>d of a felony, misdemeanor or infraction other than a traffic violation? (</w:t>
      </w:r>
      <w:proofErr w:type="gramStart"/>
      <w:r>
        <w:rPr>
          <w:color w:val="000000"/>
        </w:rPr>
        <w:t>include</w:t>
      </w:r>
      <w:proofErr w:type="gramEnd"/>
      <w:r>
        <w:rPr>
          <w:color w:val="000000"/>
        </w:rPr>
        <w:t xml:space="preserve"> diversions, sealed or expunged records, and juvenile offenses)</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ind w:left="180"/>
        <w:jc w:val="both"/>
        <w:rPr>
          <w:color w:val="000000"/>
          <w:sz w:val="24"/>
          <w:szCs w:val="24"/>
        </w:rPr>
      </w:pPr>
      <w:r>
        <w:rPr>
          <w:color w:val="000000"/>
        </w:rPr>
        <w:t>Have you ever been arrested for, charged with, or convicted of a traffic violation involving alcohol or a cont</w:t>
      </w:r>
      <w:r>
        <w:rPr>
          <w:color w:val="000000"/>
        </w:rPr>
        <w:t>rolled substance? (</w:t>
      </w:r>
      <w:proofErr w:type="gramStart"/>
      <w:r>
        <w:rPr>
          <w:color w:val="000000"/>
        </w:rPr>
        <w:t>include</w:t>
      </w:r>
      <w:proofErr w:type="gramEnd"/>
      <w:r>
        <w:rPr>
          <w:color w:val="000000"/>
        </w:rPr>
        <w:t xml:space="preserve"> diversions, sealed or expunged records, and juvenile offenses)</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ind w:left="180"/>
        <w:jc w:val="both"/>
        <w:rPr>
          <w:color w:val="000000"/>
          <w:sz w:val="24"/>
          <w:szCs w:val="24"/>
        </w:rPr>
      </w:pPr>
      <w:r>
        <w:rPr>
          <w:color w:val="000000"/>
        </w:rPr>
        <w:t xml:space="preserve">If you answered </w:t>
      </w:r>
      <w:r>
        <w:rPr>
          <w:color w:val="000000"/>
        </w:rPr>
        <w:t>“</w:t>
      </w:r>
      <w:r>
        <w:rPr>
          <w:color w:val="000000"/>
        </w:rPr>
        <w:t>yes</w:t>
      </w:r>
      <w:r>
        <w:rPr>
          <w:color w:val="000000"/>
        </w:rPr>
        <w:t>”</w:t>
      </w:r>
      <w:r>
        <w:rPr>
          <w:color w:val="000000"/>
        </w:rPr>
        <w:t xml:space="preserve"> to any of these questions, please explain on a separate sheet or electronic a</w:t>
      </w:r>
      <w:r>
        <w:rPr>
          <w:color w:val="000000"/>
        </w:rPr>
        <w:t>t</w:t>
      </w:r>
      <w:r>
        <w:rPr>
          <w:color w:val="000000"/>
        </w:rPr>
        <w:t>tachment su</w:t>
      </w:r>
      <w:r>
        <w:rPr>
          <w:color w:val="000000"/>
        </w:rPr>
        <w:t>b</w:t>
      </w:r>
      <w:r>
        <w:rPr>
          <w:color w:val="000000"/>
        </w:rPr>
        <w:t>mitted with your application and pr</w:t>
      </w:r>
      <w:r>
        <w:rPr>
          <w:color w:val="000000"/>
        </w:rPr>
        <w:t>o</w:t>
      </w:r>
      <w:r>
        <w:rPr>
          <w:color w:val="000000"/>
        </w:rPr>
        <w:t>vide the date, na</w:t>
      </w:r>
      <w:r>
        <w:rPr>
          <w:color w:val="000000"/>
        </w:rPr>
        <w:t>ture of the offense or proceeding, name and location of the court or tribunal, and di</w:t>
      </w:r>
      <w:r>
        <w:rPr>
          <w:color w:val="000000"/>
        </w:rPr>
        <w:t>s</w:t>
      </w:r>
      <w:r>
        <w:rPr>
          <w:color w:val="000000"/>
        </w:rPr>
        <w:t>position of the matter.</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ind w:firstLine="360"/>
        <w:jc w:val="both"/>
        <w:rPr>
          <w:color w:val="000000"/>
          <w:sz w:val="24"/>
          <w:szCs w:val="24"/>
        </w:rPr>
      </w:pPr>
      <w:proofErr w:type="gramStart"/>
      <w:r>
        <w:rPr>
          <w:color w:val="000000"/>
        </w:rPr>
        <w:t>Appellees' App., vol.</w:t>
      </w:r>
      <w:proofErr w:type="gramEnd"/>
      <w:r>
        <w:rPr>
          <w:color w:val="000000"/>
        </w:rPr>
        <w:t xml:space="preserve"> </w:t>
      </w:r>
      <w:proofErr w:type="gramStart"/>
      <w:r>
        <w:rPr>
          <w:color w:val="000000"/>
        </w:rPr>
        <w:t>I at 224.</w:t>
      </w:r>
      <w:proofErr w:type="gramEnd"/>
      <w:r>
        <w:rPr>
          <w:color w:val="000000"/>
        </w:rPr>
        <w:t xml:space="preserve"> Mr. Brown a</w:t>
      </w:r>
      <w:r>
        <w:rPr>
          <w:color w:val="000000"/>
        </w:rPr>
        <w:t>n</w:t>
      </w:r>
      <w:r>
        <w:rPr>
          <w:color w:val="000000"/>
        </w:rPr>
        <w:t xml:space="preserve">swered </w:t>
      </w:r>
      <w:r>
        <w:rPr>
          <w:color w:val="000000"/>
        </w:rPr>
        <w:t>“</w:t>
      </w:r>
      <w:r>
        <w:rPr>
          <w:color w:val="000000"/>
        </w:rPr>
        <w:t>no</w:t>
      </w:r>
      <w:r>
        <w:rPr>
          <w:color w:val="000000"/>
        </w:rPr>
        <w:t>”</w:t>
      </w:r>
      <w:r>
        <w:rPr>
          <w:color w:val="000000"/>
        </w:rPr>
        <w:t xml:space="preserve"> to these questions.</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ind w:firstLine="360"/>
        <w:jc w:val="both"/>
        <w:rPr>
          <w:color w:val="000000"/>
          <w:sz w:val="24"/>
          <w:szCs w:val="24"/>
        </w:rPr>
      </w:pPr>
      <w:r>
        <w:rPr>
          <w:color w:val="000000"/>
        </w:rPr>
        <w:t>He then c</w:t>
      </w:r>
      <w:r>
        <w:rPr>
          <w:color w:val="000000"/>
        </w:rPr>
        <w:t>ertified the truth of his answers, a</w:t>
      </w:r>
      <w:r>
        <w:rPr>
          <w:color w:val="000000"/>
        </w:rPr>
        <w:t>c</w:t>
      </w:r>
      <w:r>
        <w:rPr>
          <w:color w:val="000000"/>
        </w:rPr>
        <w:t xml:space="preserve">knowledging that a false answer constituted </w:t>
      </w:r>
      <w:r>
        <w:rPr>
          <w:color w:val="000000"/>
        </w:rPr>
        <w:t>“</w:t>
      </w:r>
      <w:r>
        <w:rPr>
          <w:color w:val="000000"/>
        </w:rPr>
        <w:t>suff</w:t>
      </w:r>
      <w:r>
        <w:rPr>
          <w:color w:val="000000"/>
        </w:rPr>
        <w:t>i</w:t>
      </w:r>
      <w:r>
        <w:rPr>
          <w:color w:val="000000"/>
        </w:rPr>
        <w:t>cient cause for denial of [the] application or dismissal from the School of Law.</w:t>
      </w:r>
      <w:r>
        <w:rPr>
          <w:color w:val="000000"/>
        </w:rPr>
        <w:t>”</w:t>
      </w:r>
      <w:r>
        <w:rPr>
          <w:color w:val="000000"/>
        </w:rPr>
        <w:t xml:space="preserve"> </w:t>
      </w:r>
      <w:r>
        <w:rPr>
          <w:i/>
          <w:iCs/>
          <w:color w:val="000000"/>
        </w:rPr>
        <w:t>Id.</w:t>
      </w:r>
      <w:r>
        <w:rPr>
          <w:color w:val="000000"/>
        </w:rPr>
        <w:t xml:space="preserve"> at 224</w:t>
      </w:r>
      <w:r>
        <w:rPr>
          <w:color w:val="000000"/>
        </w:rPr>
        <w:t>–</w:t>
      </w:r>
      <w:r>
        <w:rPr>
          <w:color w:val="000000"/>
        </w:rPr>
        <w:t>25, 227.</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ind w:firstLine="360"/>
        <w:jc w:val="both"/>
        <w:rPr>
          <w:color w:val="000000"/>
          <w:sz w:val="24"/>
          <w:szCs w:val="24"/>
        </w:rPr>
      </w:pPr>
      <w:r>
        <w:rPr>
          <w:color w:val="000000"/>
        </w:rPr>
        <w:t>With certification of the answers, the law school accepted Mr. Bro</w:t>
      </w:r>
      <w:r>
        <w:rPr>
          <w:color w:val="000000"/>
        </w:rPr>
        <w:t>wn and he began classes.</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ind w:firstLine="360"/>
        <w:jc w:val="both"/>
        <w:rPr>
          <w:color w:val="000000"/>
          <w:sz w:val="24"/>
          <w:szCs w:val="24"/>
        </w:rPr>
      </w:pPr>
      <w:r>
        <w:rPr>
          <w:color w:val="000000"/>
        </w:rPr>
        <w:t>Mr. Brown then amended his application to di</w:t>
      </w:r>
      <w:r>
        <w:rPr>
          <w:color w:val="000000"/>
        </w:rPr>
        <w:t>s</w:t>
      </w:r>
      <w:r>
        <w:rPr>
          <w:color w:val="000000"/>
        </w:rPr>
        <w:t>close criminal convictions for domestic battery and driving under the influence. The law school's admi</w:t>
      </w:r>
      <w:r>
        <w:rPr>
          <w:color w:val="000000"/>
        </w:rPr>
        <w:t>s</w:t>
      </w:r>
      <w:r>
        <w:rPr>
          <w:color w:val="000000"/>
        </w:rPr>
        <w:t>sions committee investigated and</w:t>
      </w:r>
      <w:r>
        <w:rPr>
          <w:color w:val="000000"/>
        </w:rPr>
        <w:t xml:space="preserve"> determined that Mr. Brown's application would have been rejected if his criminal history had been known. With this determ</w:t>
      </w:r>
      <w:r>
        <w:rPr>
          <w:color w:val="000000"/>
        </w:rPr>
        <w:t>i</w:t>
      </w:r>
      <w:r>
        <w:rPr>
          <w:color w:val="000000"/>
        </w:rPr>
        <w:t>nation, an associate dean filed an academic misco</w:t>
      </w:r>
      <w:r>
        <w:rPr>
          <w:color w:val="000000"/>
        </w:rPr>
        <w:t>n</w:t>
      </w:r>
      <w:r>
        <w:rPr>
          <w:color w:val="000000"/>
        </w:rPr>
        <w:t xml:space="preserve">duct complaint. Mr. Brown objected, and a hearing panel dismissed the complaint on </w:t>
      </w:r>
      <w:r>
        <w:rPr>
          <w:color w:val="000000"/>
        </w:rPr>
        <w:t>the ground that it did not allege violation of a particular rule. Noneth</w:t>
      </w:r>
      <w:r>
        <w:rPr>
          <w:color w:val="000000"/>
        </w:rPr>
        <w:t>e</w:t>
      </w:r>
      <w:r>
        <w:rPr>
          <w:color w:val="000000"/>
        </w:rPr>
        <w:t>less, the panel observed that Mr. Brown's application and certification letter acknowledged that he could be expelled for falsifying, misrepresenting, or failing to supply r</w:t>
      </w:r>
      <w:r>
        <w:rPr>
          <w:color w:val="000000"/>
        </w:rPr>
        <w:t>e</w:t>
      </w:r>
      <w:r>
        <w:rPr>
          <w:color w:val="000000"/>
        </w:rPr>
        <w:t>quired in</w:t>
      </w:r>
      <w:r>
        <w:rPr>
          <w:color w:val="000000"/>
        </w:rPr>
        <w:t>formation.</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ind w:firstLine="360"/>
        <w:jc w:val="both"/>
        <w:rPr>
          <w:color w:val="000000"/>
          <w:sz w:val="24"/>
          <w:szCs w:val="24"/>
        </w:rPr>
      </w:pPr>
      <w:r>
        <w:rPr>
          <w:color w:val="000000"/>
        </w:rPr>
        <w:t xml:space="preserve">The law school's dean, Ms. Gail </w:t>
      </w:r>
      <w:proofErr w:type="spellStart"/>
      <w:r>
        <w:rPr>
          <w:color w:val="000000"/>
        </w:rPr>
        <w:t>Agrawal</w:t>
      </w:r>
      <w:proofErr w:type="spellEnd"/>
      <w:r>
        <w:rPr>
          <w:color w:val="000000"/>
        </w:rPr>
        <w:t xml:space="preserve">, sent Mr. Brown a letter, stating her intent to dismiss him for </w:t>
      </w:r>
      <w:r>
        <w:rPr>
          <w:color w:val="000000"/>
        </w:rPr>
        <w:t>“</w:t>
      </w:r>
      <w:r>
        <w:rPr>
          <w:color w:val="000000"/>
        </w:rPr>
        <w:t>falsif</w:t>
      </w:r>
      <w:r>
        <w:rPr>
          <w:color w:val="000000"/>
        </w:rPr>
        <w:t>i</w:t>
      </w:r>
      <w:r>
        <w:rPr>
          <w:color w:val="000000"/>
        </w:rPr>
        <w:t>cation, misrepresentation, and failure to supply complete, accurate and truthful answers to [his] application for a</w:t>
      </w:r>
      <w:r>
        <w:rPr>
          <w:color w:val="000000"/>
        </w:rPr>
        <w:t>d</w:t>
      </w:r>
      <w:r>
        <w:rPr>
          <w:color w:val="000000"/>
        </w:rPr>
        <w:t>mission to the S</w:t>
      </w:r>
      <w:r>
        <w:rPr>
          <w:color w:val="000000"/>
        </w:rPr>
        <w:t>chool of Law.</w:t>
      </w:r>
      <w:r>
        <w:rPr>
          <w:color w:val="000000"/>
        </w:rPr>
        <w:t>”</w:t>
      </w:r>
      <w:r>
        <w:rPr>
          <w:color w:val="000000"/>
        </w:rPr>
        <w:t xml:space="preserve"> </w:t>
      </w:r>
      <w:proofErr w:type="gramStart"/>
      <w:r>
        <w:rPr>
          <w:i/>
          <w:iCs/>
          <w:color w:val="000000"/>
        </w:rPr>
        <w:t>Id.</w:t>
      </w:r>
      <w:r>
        <w:rPr>
          <w:color w:val="000000"/>
        </w:rPr>
        <w:t xml:space="preserve"> at 211.</w:t>
      </w:r>
      <w:proofErr w:type="gramEnd"/>
      <w:r>
        <w:rPr>
          <w:color w:val="000000"/>
        </w:rPr>
        <w:t xml:space="preserve"> She detailed the facts warranting dismissal and stated: </w:t>
      </w:r>
      <w:r>
        <w:rPr>
          <w:color w:val="000000"/>
        </w:rPr>
        <w:t>“</w:t>
      </w:r>
      <w:r>
        <w:rPr>
          <w:color w:val="000000"/>
        </w:rPr>
        <w:t>If you believe that this action is inappr</w:t>
      </w:r>
      <w:r>
        <w:rPr>
          <w:color w:val="000000"/>
        </w:rPr>
        <w:t>o</w:t>
      </w:r>
      <w:r>
        <w:rPr>
          <w:color w:val="000000"/>
        </w:rPr>
        <w:t>priate or that there are mitigating factors that I should consider before dismissing you, then you must pr</w:t>
      </w:r>
      <w:r>
        <w:rPr>
          <w:color w:val="000000"/>
        </w:rPr>
        <w:t>o</w:t>
      </w:r>
      <w:r>
        <w:rPr>
          <w:color w:val="000000"/>
        </w:rPr>
        <w:t xml:space="preserve">vide me with a written </w:t>
      </w:r>
      <w:r>
        <w:rPr>
          <w:color w:val="000000"/>
        </w:rPr>
        <w:t>response to this letter by 2:00 p.m. on June 3, 2010.</w:t>
      </w:r>
      <w:r>
        <w:rPr>
          <w:color w:val="000000"/>
        </w:rPr>
        <w:t>”</w:t>
      </w:r>
      <w:r>
        <w:rPr>
          <w:color w:val="000000"/>
        </w:rPr>
        <w:t xml:space="preserve"> </w:t>
      </w:r>
      <w:r>
        <w:rPr>
          <w:i/>
          <w:iCs/>
          <w:color w:val="000000"/>
        </w:rPr>
        <w:t>Id.</w:t>
      </w:r>
      <w:r>
        <w:rPr>
          <w:color w:val="000000"/>
        </w:rPr>
        <w:t xml:space="preserve"> Mr. Brown challenged the dismissal, demanding a hearing and notice of the charges and requesting a hearing with the University Judicial Board and a personal meeting with Dean </w:t>
      </w:r>
      <w:proofErr w:type="spellStart"/>
      <w:r>
        <w:rPr>
          <w:color w:val="000000"/>
        </w:rPr>
        <w:t>Agrawal</w:t>
      </w:r>
      <w:proofErr w:type="spellEnd"/>
      <w:r>
        <w:rPr>
          <w:color w:val="000000"/>
        </w:rPr>
        <w:t xml:space="preserve">. Dean </w:t>
      </w:r>
      <w:proofErr w:type="spellStart"/>
      <w:r>
        <w:rPr>
          <w:color w:val="000000"/>
        </w:rPr>
        <w:t>Agrawal</w:t>
      </w:r>
      <w:proofErr w:type="spellEnd"/>
      <w:r>
        <w:rPr>
          <w:color w:val="000000"/>
        </w:rPr>
        <w:t xml:space="preserve"> </w:t>
      </w:r>
      <w:r>
        <w:rPr>
          <w:color w:val="000000"/>
        </w:rPr>
        <w:t>declined a meeting and the Judicial Board's chai</w:t>
      </w:r>
      <w:r>
        <w:rPr>
          <w:color w:val="000000"/>
        </w:rPr>
        <w:t>r</w:t>
      </w:r>
      <w:r>
        <w:rPr>
          <w:color w:val="000000"/>
        </w:rPr>
        <w:t xml:space="preserve">person declined to provide a hearing, stating that faculty rules authorized each college to establish its own admission standards. The Dean then notified Mr. Brown that he was dismissed from the law school </w:t>
      </w:r>
      <w:r>
        <w:rPr>
          <w:color w:val="000000"/>
        </w:rPr>
        <w:t>“</w:t>
      </w:r>
      <w:r>
        <w:rPr>
          <w:color w:val="000000"/>
        </w:rPr>
        <w:t>based on falsification, misre</w:t>
      </w:r>
      <w:r>
        <w:rPr>
          <w:color w:val="000000"/>
        </w:rPr>
        <w:t>p</w:t>
      </w:r>
      <w:r>
        <w:rPr>
          <w:color w:val="000000"/>
        </w:rPr>
        <w:t>resentation and failure to supply the required info</w:t>
      </w:r>
      <w:r>
        <w:rPr>
          <w:color w:val="000000"/>
        </w:rPr>
        <w:t>r</w:t>
      </w:r>
      <w:r>
        <w:rPr>
          <w:color w:val="000000"/>
        </w:rPr>
        <w:t>mation to support [his] admission to the School of Law.</w:t>
      </w:r>
      <w:r>
        <w:rPr>
          <w:color w:val="000000"/>
        </w:rPr>
        <w:t>”</w:t>
      </w:r>
      <w:r>
        <w:rPr>
          <w:color w:val="000000"/>
        </w:rPr>
        <w:t xml:space="preserve"> </w:t>
      </w:r>
      <w:proofErr w:type="gramStart"/>
      <w:r>
        <w:rPr>
          <w:i/>
          <w:iCs/>
          <w:color w:val="000000"/>
        </w:rPr>
        <w:t>Id.</w:t>
      </w:r>
      <w:r>
        <w:rPr>
          <w:color w:val="000000"/>
        </w:rPr>
        <w:t xml:space="preserve"> at 144</w:t>
      </w:r>
      <w:r>
        <w:rPr>
          <w:color w:val="000000"/>
        </w:rPr>
        <w:t>–</w:t>
      </w:r>
      <w:r>
        <w:rPr>
          <w:color w:val="000000"/>
        </w:rPr>
        <w:t>45.</w:t>
      </w:r>
      <w:proofErr w:type="gramEnd"/>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ind w:firstLine="360"/>
        <w:jc w:val="both"/>
        <w:rPr>
          <w:color w:val="000000"/>
          <w:sz w:val="24"/>
          <w:szCs w:val="24"/>
        </w:rPr>
      </w:pPr>
      <w:r>
        <w:rPr>
          <w:color w:val="000000"/>
        </w:rPr>
        <w:t>Mr. Brown sued, and the district court granted summary judgment to the defendants, ruling that the me</w:t>
      </w:r>
      <w:r>
        <w:rPr>
          <w:color w:val="000000"/>
        </w:rPr>
        <w:t>mbers of the Board of Regents had no personal involvement in Mr. Brown's dismissal, and that the defendants provided due process.</w:t>
      </w:r>
      <w:hyperlink w:anchor="Document1zzB00212035256866" w:history="1">
        <w:r>
          <w:rPr>
            <w:color w:val="0000FF"/>
            <w:vertAlign w:val="superscript"/>
          </w:rPr>
          <w:t>FN1</w:t>
        </w:r>
      </w:hyperlink>
      <w:bookmarkStart w:id="3" w:name="Document1zzF00212035256866"/>
      <w:bookmarkEnd w:id="3"/>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ind w:left="720"/>
        <w:jc w:val="both"/>
        <w:rPr>
          <w:color w:val="000000"/>
          <w:sz w:val="24"/>
          <w:szCs w:val="24"/>
        </w:rPr>
      </w:pPr>
      <w:hyperlink w:anchor="Document1zzF00212035256866" w:history="1">
        <w:r>
          <w:rPr>
            <w:color w:val="0000FF"/>
          </w:rPr>
          <w:t>FN1.</w:t>
        </w:r>
      </w:hyperlink>
      <w:bookmarkStart w:id="4" w:name="Document1zzB00212035256866"/>
      <w:bookmarkEnd w:id="4"/>
      <w:r>
        <w:rPr>
          <w:color w:val="000000"/>
        </w:rPr>
        <w:t xml:space="preserve"> The district court also held that the state-law claims failed as a matter of law.</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jc w:val="both"/>
        <w:rPr>
          <w:color w:val="000000"/>
          <w:sz w:val="24"/>
          <w:szCs w:val="24"/>
        </w:rPr>
      </w:pPr>
      <w:r>
        <w:rPr>
          <w:b/>
          <w:bCs/>
          <w:color w:val="000000"/>
        </w:rPr>
        <w:t>II. Standard of Review</w:t>
      </w:r>
    </w:p>
    <w:p w:rsidR="00000000" w:rsidRDefault="00974440">
      <w:pPr>
        <w:widowControl w:val="0"/>
        <w:autoSpaceDE w:val="0"/>
        <w:autoSpaceDN w:val="0"/>
        <w:adjustRightInd w:val="0"/>
        <w:spacing w:line="288" w:lineRule="auto"/>
        <w:ind w:firstLine="360"/>
        <w:jc w:val="both"/>
        <w:rPr>
          <w:color w:val="000000"/>
          <w:sz w:val="24"/>
          <w:szCs w:val="24"/>
        </w:rPr>
      </w:pPr>
      <w:r>
        <w:rPr>
          <w:color w:val="000000"/>
        </w:rPr>
        <w:t>We engage in de novo review of the award of summary judgm</w:t>
      </w:r>
      <w:r>
        <w:rPr>
          <w:color w:val="000000"/>
        </w:rPr>
        <w:t xml:space="preserve">ent, applying the standard under </w:t>
      </w:r>
      <w:hyperlink r:id="rId15" w:history="1">
        <w:proofErr w:type="spellStart"/>
        <w:r>
          <w:rPr>
            <w:color w:val="0000FF"/>
          </w:rPr>
          <w:t>Fed.R.Civ.P</w:t>
        </w:r>
        <w:proofErr w:type="spellEnd"/>
        <w:r>
          <w:rPr>
            <w:color w:val="0000FF"/>
          </w:rPr>
          <w:t xml:space="preserve">. </w:t>
        </w:r>
        <w:proofErr w:type="gramStart"/>
        <w:r>
          <w:rPr>
            <w:color w:val="0000FF"/>
          </w:rPr>
          <w:t>56(a)</w:t>
        </w:r>
      </w:hyperlink>
      <w:r>
        <w:rPr>
          <w:color w:val="000000"/>
        </w:rPr>
        <w:t>.</w:t>
      </w:r>
      <w:proofErr w:type="gramEnd"/>
      <w:r>
        <w:rPr>
          <w:color w:val="000000"/>
        </w:rPr>
        <w:t xml:space="preserve"> </w:t>
      </w:r>
      <w:hyperlink r:id="rId16" w:history="1">
        <w:proofErr w:type="spellStart"/>
        <w:r>
          <w:rPr>
            <w:i/>
            <w:iCs/>
            <w:color w:val="0000FF"/>
          </w:rPr>
          <w:t>Cillo</w:t>
        </w:r>
        <w:proofErr w:type="spellEnd"/>
        <w:r>
          <w:rPr>
            <w:i/>
            <w:iCs/>
            <w:color w:val="0000FF"/>
          </w:rPr>
          <w:t xml:space="preserve"> v. City of Greenwood </w:t>
        </w:r>
        <w:proofErr w:type="spellStart"/>
        <w:r>
          <w:rPr>
            <w:i/>
            <w:iCs/>
            <w:color w:val="0000FF"/>
          </w:rPr>
          <w:t>Vill</w:t>
        </w:r>
        <w:proofErr w:type="spellEnd"/>
        <w:proofErr w:type="gramStart"/>
        <w:r>
          <w:rPr>
            <w:i/>
            <w:iCs/>
            <w:color w:val="0000FF"/>
          </w:rPr>
          <w:t>.,</w:t>
        </w:r>
        <w:proofErr w:type="gramEnd"/>
      </w:hyperlink>
      <w:hyperlink r:id="rId17" w:history="1">
        <w:r>
          <w:rPr>
            <w:color w:val="0000FF"/>
          </w:rPr>
          <w:t xml:space="preserve"> 739 F.3d 451, 461 (10th Cir.2013)</w:t>
        </w:r>
      </w:hyperlink>
      <w:r>
        <w:rPr>
          <w:color w:val="000000"/>
        </w:rPr>
        <w:t>. In applying this standard, we view the facts in the light most favor</w:t>
      </w:r>
      <w:r>
        <w:rPr>
          <w:color w:val="000000"/>
        </w:rPr>
        <w:t>a</w:t>
      </w:r>
      <w:r>
        <w:rPr>
          <w:color w:val="000000"/>
        </w:rPr>
        <w:t>ble to Mr. Brown, resolving all factual disputes and reasonable</w:t>
      </w:r>
      <w:r>
        <w:rPr>
          <w:color w:val="000000"/>
        </w:rPr>
        <w:t xml:space="preserve"> inferences in his favor. </w:t>
      </w:r>
      <w:r>
        <w:rPr>
          <w:i/>
          <w:iCs/>
          <w:color w:val="000000"/>
        </w:rPr>
        <w:t>Id.</w:t>
      </w:r>
      <w:r>
        <w:rPr>
          <w:color w:val="000000"/>
        </w:rPr>
        <w:t xml:space="preserve"> Because Mr. Brown is </w:t>
      </w:r>
      <w:proofErr w:type="gramStart"/>
      <w:r>
        <w:rPr>
          <w:color w:val="000000"/>
        </w:rPr>
        <w:t>proceeding</w:t>
      </w:r>
      <w:proofErr w:type="gramEnd"/>
      <w:r>
        <w:rPr>
          <w:color w:val="000000"/>
        </w:rPr>
        <w:t xml:space="preserve"> pro se, we afford his materials a liberal construction, but do not act as his a</w:t>
      </w:r>
      <w:r>
        <w:rPr>
          <w:color w:val="000000"/>
        </w:rPr>
        <w:t>d</w:t>
      </w:r>
      <w:r>
        <w:rPr>
          <w:color w:val="000000"/>
        </w:rPr>
        <w:t xml:space="preserve">vocate. </w:t>
      </w:r>
      <w:r>
        <w:rPr>
          <w:i/>
          <w:iCs/>
          <w:color w:val="000000"/>
        </w:rPr>
        <w:t xml:space="preserve">See </w:t>
      </w:r>
      <w:hyperlink r:id="rId18" w:history="1">
        <w:r>
          <w:rPr>
            <w:i/>
            <w:iCs/>
            <w:color w:val="0000FF"/>
          </w:rPr>
          <w:t>Yang v. Archuleta,</w:t>
        </w:r>
      </w:hyperlink>
      <w:hyperlink r:id="rId19" w:history="1">
        <w:r>
          <w:rPr>
            <w:color w:val="0000FF"/>
          </w:rPr>
          <w:t xml:space="preserve"> 525 F.3d 925, 9</w:t>
        </w:r>
        <w:r>
          <w:rPr>
            <w:color w:val="0000FF"/>
          </w:rPr>
          <w:t>27 n. 1 (10th Cir.2008)</w:t>
        </w:r>
      </w:hyperlink>
      <w:r>
        <w:rPr>
          <w:color w:val="000000"/>
        </w:rPr>
        <w:t>.</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jc w:val="both"/>
        <w:rPr>
          <w:color w:val="000000"/>
          <w:sz w:val="24"/>
          <w:szCs w:val="24"/>
        </w:rPr>
      </w:pPr>
      <w:r>
        <w:rPr>
          <w:b/>
          <w:bCs/>
          <w:color w:val="000000"/>
        </w:rPr>
        <w:t>III. Application of the Standard of Review</w:t>
      </w:r>
    </w:p>
    <w:p w:rsidR="00000000" w:rsidRDefault="00974440">
      <w:pPr>
        <w:widowControl w:val="0"/>
        <w:autoSpaceDE w:val="0"/>
        <w:autoSpaceDN w:val="0"/>
        <w:adjustRightInd w:val="0"/>
        <w:spacing w:line="288" w:lineRule="auto"/>
        <w:ind w:firstLine="360"/>
        <w:jc w:val="both"/>
        <w:rPr>
          <w:color w:val="000000"/>
          <w:sz w:val="24"/>
          <w:szCs w:val="24"/>
        </w:rPr>
      </w:pPr>
      <w:r>
        <w:rPr>
          <w:color w:val="000000"/>
        </w:rPr>
        <w:t>Applying this standard, we conclude that the award of summary judgment was proper.</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jc w:val="both"/>
        <w:rPr>
          <w:color w:val="000000"/>
          <w:sz w:val="24"/>
          <w:szCs w:val="24"/>
        </w:rPr>
      </w:pPr>
      <w:r>
        <w:rPr>
          <w:b/>
          <w:bCs/>
          <w:color w:val="000000"/>
        </w:rPr>
        <w:t>A. Members of the Board of Regents</w:t>
      </w:r>
    </w:p>
    <w:p w:rsidR="00000000" w:rsidRDefault="00974440">
      <w:pPr>
        <w:widowControl w:val="0"/>
        <w:autoSpaceDE w:val="0"/>
        <w:autoSpaceDN w:val="0"/>
        <w:adjustRightInd w:val="0"/>
        <w:spacing w:line="288" w:lineRule="auto"/>
        <w:ind w:firstLine="360"/>
        <w:jc w:val="both"/>
        <w:rPr>
          <w:color w:val="000000"/>
          <w:sz w:val="24"/>
          <w:szCs w:val="24"/>
        </w:rPr>
      </w:pPr>
      <w:r>
        <w:rPr>
          <w:color w:val="000000"/>
        </w:rPr>
        <w:t>Members of the Board of Regents were entitled to summary</w:t>
      </w:r>
      <w:r>
        <w:rPr>
          <w:color w:val="000000"/>
        </w:rPr>
        <w:t xml:space="preserve"> judgment.</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ind w:firstLine="360"/>
        <w:jc w:val="both"/>
        <w:rPr>
          <w:color w:val="000000"/>
          <w:sz w:val="24"/>
          <w:szCs w:val="24"/>
        </w:rPr>
      </w:pPr>
      <w:r>
        <w:rPr>
          <w:color w:val="000000"/>
        </w:rPr>
        <w:t xml:space="preserve">As the district court recognized, </w:t>
      </w:r>
      <w:r>
        <w:rPr>
          <w:color w:val="000000"/>
        </w:rPr>
        <w:t>“</w:t>
      </w:r>
      <w:r>
        <w:rPr>
          <w:color w:val="000000"/>
        </w:rPr>
        <w:t>government o</w:t>
      </w:r>
      <w:r>
        <w:rPr>
          <w:color w:val="000000"/>
        </w:rPr>
        <w:t>f</w:t>
      </w:r>
      <w:r>
        <w:rPr>
          <w:color w:val="000000"/>
        </w:rPr>
        <w:t xml:space="preserve">ficials may not be held liable for the unconstitutional conduct of their subordinates under a theory of </w:t>
      </w:r>
      <w:proofErr w:type="spellStart"/>
      <w:r>
        <w:rPr>
          <w:i/>
          <w:iCs/>
          <w:color w:val="000000"/>
        </w:rPr>
        <w:t>r</w:t>
      </w:r>
      <w:r>
        <w:rPr>
          <w:i/>
          <w:iCs/>
          <w:color w:val="000000"/>
        </w:rPr>
        <w:t>e</w:t>
      </w:r>
      <w:r>
        <w:rPr>
          <w:i/>
          <w:iCs/>
          <w:color w:val="000000"/>
        </w:rPr>
        <w:t>spondeat</w:t>
      </w:r>
      <w:proofErr w:type="spellEnd"/>
      <w:r>
        <w:rPr>
          <w:i/>
          <w:iCs/>
          <w:color w:val="000000"/>
        </w:rPr>
        <w:t xml:space="preserve"> superior.</w:t>
      </w:r>
      <w:r>
        <w:rPr>
          <w:color w:val="000000"/>
        </w:rPr>
        <w:t>”</w:t>
      </w:r>
      <w:r>
        <w:rPr>
          <w:color w:val="000000"/>
        </w:rPr>
        <w:t xml:space="preserve"> </w:t>
      </w:r>
      <w:proofErr w:type="spellStart"/>
      <w:r>
        <w:rPr>
          <w:i/>
          <w:iCs/>
          <w:color w:val="000000"/>
        </w:rPr>
        <w:t>Pahls</w:t>
      </w:r>
      <w:proofErr w:type="spellEnd"/>
      <w:r>
        <w:rPr>
          <w:i/>
          <w:iCs/>
          <w:color w:val="000000"/>
        </w:rPr>
        <w:t xml:space="preserve"> v</w:t>
      </w:r>
      <w:proofErr w:type="gramStart"/>
      <w:r>
        <w:rPr>
          <w:i/>
          <w:iCs/>
          <w:color w:val="000000"/>
        </w:rPr>
        <w:t>..</w:t>
      </w:r>
      <w:proofErr w:type="gramEnd"/>
      <w:r>
        <w:rPr>
          <w:i/>
          <w:iCs/>
          <w:color w:val="000000"/>
        </w:rPr>
        <w:t xml:space="preserve"> </w:t>
      </w:r>
      <w:hyperlink r:id="rId20" w:history="1">
        <w:proofErr w:type="gramStart"/>
        <w:r>
          <w:rPr>
            <w:i/>
            <w:iCs/>
            <w:color w:val="0000FF"/>
          </w:rPr>
          <w:t>Thomas,</w:t>
        </w:r>
      </w:hyperlink>
      <w:hyperlink r:id="rId21" w:history="1">
        <w:r>
          <w:rPr>
            <w:color w:val="0000FF"/>
          </w:rPr>
          <w:t xml:space="preserve"> 718 F.3d 1210, 1225 (10th Cir.2013)</w:t>
        </w:r>
      </w:hyperlink>
      <w:r>
        <w:rPr>
          <w:color w:val="000000"/>
        </w:rPr>
        <w:t xml:space="preserve"> (brackets and internal quotation marks omitted).</w:t>
      </w:r>
      <w:proofErr w:type="gramEnd"/>
      <w:r>
        <w:rPr>
          <w:color w:val="000000"/>
        </w:rPr>
        <w:t xml:space="preserve"> Mr. Brown testifie</w:t>
      </w:r>
      <w:r>
        <w:rPr>
          <w:color w:val="000000"/>
        </w:rPr>
        <w:t xml:space="preserve">d that his claim against the regents was based purely on their oversight function. </w:t>
      </w:r>
      <w:proofErr w:type="gramStart"/>
      <w:r>
        <w:rPr>
          <w:color w:val="000000"/>
        </w:rPr>
        <w:t>Appellees' App., vol.</w:t>
      </w:r>
      <w:proofErr w:type="gramEnd"/>
      <w:r>
        <w:rPr>
          <w:color w:val="000000"/>
        </w:rPr>
        <w:t xml:space="preserve"> </w:t>
      </w:r>
      <w:proofErr w:type="gramStart"/>
      <w:r>
        <w:rPr>
          <w:color w:val="000000"/>
        </w:rPr>
        <w:t>I at 172.</w:t>
      </w:r>
      <w:proofErr w:type="gramEnd"/>
      <w:r>
        <w:rPr>
          <w:color w:val="000000"/>
        </w:rPr>
        <w:t xml:space="preserve"> Based on this testimony, Mr. Brown conceded that he had no evidence that the regents knew about his application or expulsion. </w:t>
      </w:r>
      <w:proofErr w:type="gramStart"/>
      <w:r>
        <w:rPr>
          <w:i/>
          <w:iCs/>
          <w:color w:val="000000"/>
        </w:rPr>
        <w:t>Id.</w:t>
      </w:r>
      <w:r>
        <w:rPr>
          <w:color w:val="000000"/>
        </w:rPr>
        <w:t xml:space="preserve"> at 175</w:t>
      </w:r>
      <w:r>
        <w:rPr>
          <w:color w:val="000000"/>
        </w:rPr>
        <w:t>–</w:t>
      </w:r>
      <w:r>
        <w:rPr>
          <w:color w:val="000000"/>
        </w:rPr>
        <w:t>76.</w:t>
      </w:r>
      <w:proofErr w:type="gramEnd"/>
      <w:r>
        <w:rPr>
          <w:color w:val="000000"/>
        </w:rPr>
        <w:t xml:space="preserve"> </w:t>
      </w:r>
      <w:r>
        <w:rPr>
          <w:color w:val="000000"/>
        </w:rPr>
        <w:t>Under these circu</w:t>
      </w:r>
      <w:r>
        <w:rPr>
          <w:color w:val="000000"/>
        </w:rPr>
        <w:t>m</w:t>
      </w:r>
      <w:r>
        <w:rPr>
          <w:color w:val="000000"/>
        </w:rPr>
        <w:t>stances, the members of the Board of Regents were entitled to summary judgment.</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jc w:val="both"/>
        <w:rPr>
          <w:color w:val="000000"/>
          <w:sz w:val="24"/>
          <w:szCs w:val="24"/>
        </w:rPr>
      </w:pPr>
      <w:r>
        <w:rPr>
          <w:b/>
          <w:bCs/>
          <w:color w:val="000000"/>
        </w:rPr>
        <w:t>B. The Due Process Arguments</w:t>
      </w:r>
    </w:p>
    <w:p w:rsidR="00000000" w:rsidRDefault="00974440">
      <w:pPr>
        <w:widowControl w:val="0"/>
        <w:autoSpaceDE w:val="0"/>
        <w:autoSpaceDN w:val="0"/>
        <w:adjustRightInd w:val="0"/>
        <w:spacing w:line="288" w:lineRule="auto"/>
        <w:ind w:firstLine="360"/>
        <w:jc w:val="both"/>
        <w:rPr>
          <w:color w:val="000000"/>
          <w:sz w:val="24"/>
          <w:szCs w:val="24"/>
        </w:rPr>
      </w:pPr>
      <w:r>
        <w:rPr>
          <w:color w:val="000000"/>
        </w:rPr>
        <w:t>We also reject Mr. Brown's due process arg</w:t>
      </w:r>
      <w:r>
        <w:rPr>
          <w:color w:val="000000"/>
        </w:rPr>
        <w:t>u</w:t>
      </w:r>
      <w:r>
        <w:rPr>
          <w:color w:val="000000"/>
        </w:rPr>
        <w:t>ments.</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ind w:firstLine="360"/>
        <w:jc w:val="both"/>
        <w:rPr>
          <w:color w:val="000000"/>
          <w:sz w:val="24"/>
          <w:szCs w:val="24"/>
        </w:rPr>
      </w:pPr>
      <w:r>
        <w:rPr>
          <w:color w:val="000000"/>
        </w:rPr>
        <w:t>“</w:t>
      </w:r>
      <w:r>
        <w:rPr>
          <w:color w:val="000000"/>
        </w:rPr>
        <w:t xml:space="preserve">The Fourteenth Amendment provides that a state shall not </w:t>
      </w:r>
      <w:r>
        <w:rPr>
          <w:color w:val="000000"/>
        </w:rPr>
        <w:t>‘</w:t>
      </w:r>
      <w:r>
        <w:rPr>
          <w:color w:val="000000"/>
        </w:rPr>
        <w:t>deprive any person of life, liberty, or property, without due process of law.</w:t>
      </w:r>
      <w:r>
        <w:rPr>
          <w:color w:val="000000"/>
        </w:rPr>
        <w:t>’</w:t>
      </w:r>
      <w:r>
        <w:rPr>
          <w:color w:val="000000"/>
        </w:rPr>
        <w:t xml:space="preserve"> </w:t>
      </w:r>
      <w:r>
        <w:rPr>
          <w:color w:val="000000"/>
        </w:rPr>
        <w:t>“</w:t>
      </w:r>
      <w:r>
        <w:rPr>
          <w:color w:val="000000"/>
        </w:rPr>
        <w:t xml:space="preserve"> </w:t>
      </w:r>
      <w:hyperlink r:id="rId22" w:history="1">
        <w:proofErr w:type="spellStart"/>
        <w:r>
          <w:rPr>
            <w:i/>
            <w:iCs/>
            <w:color w:val="0000FF"/>
          </w:rPr>
          <w:t>Lauck</w:t>
        </w:r>
        <w:proofErr w:type="spellEnd"/>
        <w:r>
          <w:rPr>
            <w:i/>
            <w:iCs/>
            <w:color w:val="0000FF"/>
          </w:rPr>
          <w:t xml:space="preserve"> v. Campbell </w:t>
        </w:r>
        <w:proofErr w:type="spellStart"/>
        <w:r>
          <w:rPr>
            <w:i/>
            <w:iCs/>
            <w:color w:val="0000FF"/>
          </w:rPr>
          <w:t>C</w:t>
        </w:r>
        <w:r>
          <w:rPr>
            <w:i/>
            <w:iCs/>
            <w:color w:val="0000FF"/>
          </w:rPr>
          <w:t>nty</w:t>
        </w:r>
        <w:proofErr w:type="spellEnd"/>
        <w:proofErr w:type="gramStart"/>
        <w:r>
          <w:rPr>
            <w:i/>
            <w:iCs/>
            <w:color w:val="0000FF"/>
          </w:rPr>
          <w:t>.,</w:t>
        </w:r>
        <w:proofErr w:type="gramEnd"/>
      </w:hyperlink>
      <w:hyperlink r:id="rId23" w:history="1">
        <w:r>
          <w:rPr>
            <w:color w:val="0000FF"/>
          </w:rPr>
          <w:t xml:space="preserve"> 627 F.3d 805, 811 (10th Cir.2010)</w:t>
        </w:r>
      </w:hyperlink>
      <w:r>
        <w:rPr>
          <w:color w:val="000000"/>
        </w:rPr>
        <w:t xml:space="preserve"> (quoting </w:t>
      </w:r>
      <w:hyperlink r:id="rId24" w:history="1">
        <w:r>
          <w:rPr>
            <w:color w:val="0000FF"/>
          </w:rPr>
          <w:t xml:space="preserve">U.S. Const. amend. </w:t>
        </w:r>
        <w:proofErr w:type="gramStart"/>
        <w:r>
          <w:rPr>
            <w:color w:val="0000FF"/>
          </w:rPr>
          <w:t>XIV, § 1</w:t>
        </w:r>
      </w:hyperlink>
      <w:r>
        <w:rPr>
          <w:color w:val="000000"/>
        </w:rPr>
        <w:t>).</w:t>
      </w:r>
      <w:proofErr w:type="gramEnd"/>
      <w:r>
        <w:rPr>
          <w:color w:val="000000"/>
        </w:rPr>
        <w:t xml:space="preserve"> Under this amendment, we address two questions. The first is whether a liberty or property inte</w:t>
      </w:r>
      <w:r>
        <w:rPr>
          <w:color w:val="000000"/>
        </w:rPr>
        <w:t>r</w:t>
      </w:r>
      <w:r>
        <w:rPr>
          <w:color w:val="000000"/>
        </w:rPr>
        <w:t>est exists. The s</w:t>
      </w:r>
      <w:r>
        <w:rPr>
          <w:color w:val="000000"/>
        </w:rPr>
        <w:t>e</w:t>
      </w:r>
      <w:r>
        <w:rPr>
          <w:color w:val="000000"/>
        </w:rPr>
        <w:t>cond is whether</w:t>
      </w:r>
      <w:r>
        <w:rPr>
          <w:color w:val="000000"/>
        </w:rPr>
        <w:t xml:space="preserve"> the State provided sufficient proc</w:t>
      </w:r>
      <w:r>
        <w:rPr>
          <w:color w:val="000000"/>
        </w:rPr>
        <w:t>e</w:t>
      </w:r>
      <w:r>
        <w:rPr>
          <w:color w:val="000000"/>
        </w:rPr>
        <w:t xml:space="preserve">dures. </w:t>
      </w:r>
      <w:r>
        <w:rPr>
          <w:i/>
          <w:iCs/>
          <w:color w:val="000000"/>
        </w:rPr>
        <w:t>Id.</w:t>
      </w:r>
      <w:r>
        <w:rPr>
          <w:color w:val="000000"/>
        </w:rPr>
        <w:t xml:space="preserve"> In this case, we will assume Mr. Brown had liberty or property interests implicated by his dismi</w:t>
      </w:r>
      <w:r>
        <w:rPr>
          <w:color w:val="000000"/>
        </w:rPr>
        <w:t>s</w:t>
      </w:r>
      <w:r>
        <w:rPr>
          <w:color w:val="000000"/>
        </w:rPr>
        <w:t xml:space="preserve">sal from the law school. </w:t>
      </w:r>
      <w:r>
        <w:rPr>
          <w:i/>
          <w:iCs/>
          <w:color w:val="000000"/>
        </w:rPr>
        <w:t xml:space="preserve">See </w:t>
      </w:r>
      <w:hyperlink r:id="rId25" w:history="1">
        <w:r>
          <w:rPr>
            <w:i/>
            <w:iCs/>
            <w:color w:val="0000FF"/>
          </w:rPr>
          <w:t>Bd. of Curators of Univ. of Mo. v. Horowitz,</w:t>
        </w:r>
      </w:hyperlink>
      <w:hyperlink r:id="rId26" w:history="1">
        <w:r>
          <w:rPr>
            <w:color w:val="0000FF"/>
          </w:rPr>
          <w:t xml:space="preserve"> 435 U.S. 78, 84–85 (1978)</w:t>
        </w:r>
      </w:hyperlink>
      <w:r>
        <w:rPr>
          <w:color w:val="000000"/>
        </w:rPr>
        <w:t xml:space="preserve"> (a</w:t>
      </w:r>
      <w:r>
        <w:rPr>
          <w:color w:val="000000"/>
        </w:rPr>
        <w:t>s</w:t>
      </w:r>
      <w:r>
        <w:rPr>
          <w:color w:val="000000"/>
        </w:rPr>
        <w:t xml:space="preserve">suming without deciding the existence of a liberty or property interest); </w:t>
      </w:r>
      <w:hyperlink r:id="rId27" w:history="1">
        <w:r>
          <w:rPr>
            <w:i/>
            <w:iCs/>
            <w:color w:val="0000FF"/>
          </w:rPr>
          <w:t>Trotter v. Regents of Univ. of N.M.,</w:t>
        </w:r>
      </w:hyperlink>
      <w:hyperlink r:id="rId28" w:history="1">
        <w:r>
          <w:rPr>
            <w:color w:val="0000FF"/>
          </w:rPr>
          <w:t xml:space="preserve"> 219 F.</w:t>
        </w:r>
        <w:r>
          <w:rPr>
            <w:color w:val="0000FF"/>
          </w:rPr>
          <w:t>3d 1179, 1184 (10th Cir.2000)</w:t>
        </w:r>
      </w:hyperlink>
      <w:r>
        <w:rPr>
          <w:color w:val="000000"/>
        </w:rPr>
        <w:t xml:space="preserve"> (same).</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ind w:firstLine="360"/>
        <w:jc w:val="both"/>
        <w:rPr>
          <w:color w:val="000000"/>
          <w:sz w:val="24"/>
          <w:szCs w:val="24"/>
        </w:rPr>
      </w:pPr>
      <w:r>
        <w:rPr>
          <w:color w:val="000000"/>
        </w:rPr>
        <w:t>The question then becomes the adequacy of the procedures. The district court properly required greater proc</w:t>
      </w:r>
      <w:r>
        <w:rPr>
          <w:color w:val="000000"/>
        </w:rPr>
        <w:t>e</w:t>
      </w:r>
      <w:r>
        <w:rPr>
          <w:color w:val="000000"/>
        </w:rPr>
        <w:t>dural safeguards because the university was considering an action that was disciplinary rather th</w:t>
      </w:r>
      <w:r>
        <w:rPr>
          <w:color w:val="000000"/>
        </w:rPr>
        <w:t xml:space="preserve">an academic. </w:t>
      </w:r>
      <w:r>
        <w:rPr>
          <w:i/>
          <w:iCs/>
          <w:color w:val="000000"/>
        </w:rPr>
        <w:t xml:space="preserve">See </w:t>
      </w:r>
      <w:hyperlink r:id="rId29" w:history="1">
        <w:r>
          <w:rPr>
            <w:i/>
            <w:iCs/>
            <w:color w:val="0000FF"/>
          </w:rPr>
          <w:t>Harris v. Blake,</w:t>
        </w:r>
      </w:hyperlink>
      <w:hyperlink r:id="rId30" w:history="1">
        <w:r>
          <w:rPr>
            <w:color w:val="0000FF"/>
          </w:rPr>
          <w:t xml:space="preserve"> 798 F.2d 419, 423 (10th Cir.1986)</w:t>
        </w:r>
      </w:hyperlink>
      <w:r>
        <w:rPr>
          <w:color w:val="000000"/>
        </w:rPr>
        <w:t>. The procedures satisfied the stringent requirements for discipl</w:t>
      </w:r>
      <w:r>
        <w:rPr>
          <w:color w:val="000000"/>
        </w:rPr>
        <w:t>i</w:t>
      </w:r>
      <w:r>
        <w:rPr>
          <w:color w:val="000000"/>
        </w:rPr>
        <w:t>nary action.</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ind w:firstLine="360"/>
        <w:jc w:val="both"/>
        <w:rPr>
          <w:color w:val="000000"/>
          <w:sz w:val="24"/>
          <w:szCs w:val="24"/>
        </w:rPr>
      </w:pPr>
      <w:r>
        <w:rPr>
          <w:color w:val="000000"/>
        </w:rPr>
        <w:t>When a university considers e</w:t>
      </w:r>
      <w:r>
        <w:rPr>
          <w:color w:val="000000"/>
        </w:rPr>
        <w:t>xpulsion, it must use procedures accounting for the conflicting inte</w:t>
      </w:r>
      <w:r>
        <w:rPr>
          <w:color w:val="000000"/>
        </w:rPr>
        <w:t>r</w:t>
      </w:r>
      <w:r>
        <w:rPr>
          <w:color w:val="000000"/>
        </w:rPr>
        <w:t xml:space="preserve">ests. </w:t>
      </w:r>
      <w:hyperlink r:id="rId31" w:history="1">
        <w:r>
          <w:rPr>
            <w:i/>
            <w:iCs/>
            <w:color w:val="0000FF"/>
          </w:rPr>
          <w:t>Watson ex rel. Watson v</w:t>
        </w:r>
        <w:proofErr w:type="gramStart"/>
        <w:r>
          <w:rPr>
            <w:i/>
            <w:iCs/>
            <w:color w:val="0000FF"/>
          </w:rPr>
          <w:t>.</w:t>
        </w:r>
        <w:r>
          <w:rPr>
            <w:i/>
            <w:iCs/>
            <w:color w:val="0000FF"/>
          </w:rPr>
          <w:t>.</w:t>
        </w:r>
        <w:proofErr w:type="gramEnd"/>
        <w:r>
          <w:rPr>
            <w:i/>
            <w:iCs/>
            <w:color w:val="0000FF"/>
          </w:rPr>
          <w:t xml:space="preserve"> </w:t>
        </w:r>
        <w:proofErr w:type="spellStart"/>
        <w:proofErr w:type="gramStart"/>
        <w:r>
          <w:rPr>
            <w:i/>
            <w:iCs/>
            <w:color w:val="0000FF"/>
          </w:rPr>
          <w:t>Beckel</w:t>
        </w:r>
        <w:proofErr w:type="spellEnd"/>
        <w:r>
          <w:rPr>
            <w:i/>
            <w:iCs/>
            <w:color w:val="0000FF"/>
          </w:rPr>
          <w:t>,</w:t>
        </w:r>
      </w:hyperlink>
      <w:hyperlink r:id="rId32" w:history="1">
        <w:r>
          <w:rPr>
            <w:color w:val="0000FF"/>
          </w:rPr>
          <w:t xml:space="preserve"> 242 F.3d 1237, 1240 (10th Cir.2001)</w:t>
        </w:r>
      </w:hyperlink>
      <w:r>
        <w:rPr>
          <w:color w:val="000000"/>
        </w:rPr>
        <w:t>.</w:t>
      </w:r>
      <w:proofErr w:type="gramEnd"/>
      <w:r>
        <w:rPr>
          <w:color w:val="000000"/>
        </w:rPr>
        <w:t xml:space="preserve"> To consider those inte</w:t>
      </w:r>
      <w:r>
        <w:rPr>
          <w:color w:val="000000"/>
        </w:rPr>
        <w:t>r</w:t>
      </w:r>
      <w:r>
        <w:rPr>
          <w:color w:val="000000"/>
        </w:rPr>
        <w:t>ests,</w:t>
      </w:r>
      <w:r>
        <w:rPr>
          <w:color w:val="000000"/>
        </w:rPr>
        <w:t xml:space="preserve"> we weigh </w:t>
      </w:r>
      <w:r>
        <w:rPr>
          <w:color w:val="000000"/>
        </w:rPr>
        <w:t>“</w:t>
      </w:r>
      <w:r>
        <w:rPr>
          <w:color w:val="000000"/>
        </w:rPr>
        <w:t>(1) the pr</w:t>
      </w:r>
      <w:r>
        <w:rPr>
          <w:color w:val="000000"/>
        </w:rPr>
        <w:t>i</w:t>
      </w:r>
      <w:r>
        <w:rPr>
          <w:color w:val="000000"/>
        </w:rPr>
        <w:t>vate interest that will be affected by the official action, (2) the probable value, if any, of additional or substitute pr</w:t>
      </w:r>
      <w:r>
        <w:rPr>
          <w:color w:val="000000"/>
        </w:rPr>
        <w:t>o</w:t>
      </w:r>
      <w:r>
        <w:rPr>
          <w:color w:val="000000"/>
        </w:rPr>
        <w:t>cedural saf</w:t>
      </w:r>
      <w:r>
        <w:rPr>
          <w:color w:val="000000"/>
        </w:rPr>
        <w:t>e</w:t>
      </w:r>
      <w:r>
        <w:rPr>
          <w:color w:val="000000"/>
        </w:rPr>
        <w:t>guards, and (3) the government's interest, including the fiscal and administrative burden, that the</w:t>
      </w:r>
      <w:r>
        <w:rPr>
          <w:color w:val="000000"/>
        </w:rPr>
        <w:t xml:space="preserve"> add</w:t>
      </w:r>
      <w:r>
        <w:rPr>
          <w:color w:val="000000"/>
        </w:rPr>
        <w:t>i</w:t>
      </w:r>
      <w:r>
        <w:rPr>
          <w:color w:val="000000"/>
        </w:rPr>
        <w:t>tional or substitute procedural requirements would entail.</w:t>
      </w:r>
      <w:r>
        <w:rPr>
          <w:color w:val="000000"/>
        </w:rPr>
        <w:t>”</w:t>
      </w:r>
      <w:r>
        <w:rPr>
          <w:color w:val="000000"/>
        </w:rPr>
        <w:t xml:space="preserve"> </w:t>
      </w:r>
      <w:r>
        <w:rPr>
          <w:i/>
          <w:iCs/>
          <w:color w:val="000000"/>
        </w:rPr>
        <w:t>Id.</w:t>
      </w:r>
      <w:r>
        <w:rPr>
          <w:color w:val="000000"/>
        </w:rPr>
        <w:t xml:space="preserve"> The objective is to ensure balancing of </w:t>
      </w:r>
      <w:r>
        <w:rPr>
          <w:color w:val="000000"/>
        </w:rPr>
        <w:t>“</w:t>
      </w:r>
      <w:r>
        <w:rPr>
          <w:color w:val="000000"/>
        </w:rPr>
        <w:t>[</w:t>
      </w:r>
      <w:proofErr w:type="gramStart"/>
      <w:r>
        <w:rPr>
          <w:color w:val="000000"/>
        </w:rPr>
        <w:t>t]he</w:t>
      </w:r>
      <w:proofErr w:type="gramEnd"/>
      <w:r>
        <w:rPr>
          <w:color w:val="000000"/>
        </w:rPr>
        <w:t xml:space="preserve"> students' interest in unfair or mistaken excl</w:t>
      </w:r>
      <w:r>
        <w:rPr>
          <w:color w:val="000000"/>
        </w:rPr>
        <w:t>u</w:t>
      </w:r>
      <w:r>
        <w:rPr>
          <w:color w:val="000000"/>
        </w:rPr>
        <w:t>sion from the educational process</w:t>
      </w:r>
      <w:r>
        <w:rPr>
          <w:color w:val="000000"/>
        </w:rPr>
        <w:t>”</w:t>
      </w:r>
      <w:r>
        <w:rPr>
          <w:color w:val="000000"/>
        </w:rPr>
        <w:t xml:space="preserve"> and </w:t>
      </w:r>
      <w:r>
        <w:rPr>
          <w:color w:val="000000"/>
        </w:rPr>
        <w:t>“</w:t>
      </w:r>
      <w:r>
        <w:rPr>
          <w:color w:val="000000"/>
        </w:rPr>
        <w:t>the school's interest in discipline and order.</w:t>
      </w:r>
      <w:r>
        <w:rPr>
          <w:color w:val="000000"/>
        </w:rPr>
        <w:t>”</w:t>
      </w:r>
      <w:r>
        <w:rPr>
          <w:color w:val="000000"/>
        </w:rPr>
        <w:t xml:space="preserve"> </w:t>
      </w:r>
      <w:r>
        <w:rPr>
          <w:i/>
          <w:iCs/>
          <w:color w:val="000000"/>
        </w:rPr>
        <w:t>Id.</w:t>
      </w:r>
      <w:r>
        <w:rPr>
          <w:color w:val="000000"/>
        </w:rPr>
        <w:t xml:space="preserve"> (i</w:t>
      </w:r>
      <w:r>
        <w:rPr>
          <w:color w:val="000000"/>
        </w:rPr>
        <w:t>nternal quot</w:t>
      </w:r>
      <w:r>
        <w:rPr>
          <w:color w:val="000000"/>
        </w:rPr>
        <w:t>a</w:t>
      </w:r>
      <w:r>
        <w:rPr>
          <w:color w:val="000000"/>
        </w:rPr>
        <w:t>tion marks omitted).</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ind w:firstLine="360"/>
        <w:jc w:val="both"/>
        <w:rPr>
          <w:color w:val="000000"/>
          <w:sz w:val="24"/>
          <w:szCs w:val="24"/>
        </w:rPr>
      </w:pPr>
      <w:r>
        <w:rPr>
          <w:color w:val="000000"/>
        </w:rPr>
        <w:t>The risk of unfair expulsion is minimal because Mr. Brown knew what he had done, knew it const</w:t>
      </w:r>
      <w:r>
        <w:rPr>
          <w:color w:val="000000"/>
        </w:rPr>
        <w:t>i</w:t>
      </w:r>
      <w:r>
        <w:rPr>
          <w:color w:val="000000"/>
        </w:rPr>
        <w:t>tuted ground for expulsion, and took various oppo</w:t>
      </w:r>
      <w:r>
        <w:rPr>
          <w:color w:val="000000"/>
        </w:rPr>
        <w:t>r</w:t>
      </w:r>
      <w:r>
        <w:rPr>
          <w:color w:val="000000"/>
        </w:rPr>
        <w:t>tunities to urge mitigation.</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ind w:firstLine="360"/>
        <w:jc w:val="both"/>
        <w:rPr>
          <w:color w:val="000000"/>
          <w:sz w:val="24"/>
          <w:szCs w:val="24"/>
        </w:rPr>
      </w:pPr>
      <w:r>
        <w:rPr>
          <w:color w:val="000000"/>
        </w:rPr>
        <w:t>Mr. Brown argues that the procedures should ha</w:t>
      </w:r>
      <w:r>
        <w:rPr>
          <w:color w:val="000000"/>
        </w:rPr>
        <w:t xml:space="preserve">ve had greater formality, citing </w:t>
      </w:r>
      <w:hyperlink r:id="rId33" w:history="1">
        <w:r>
          <w:rPr>
            <w:i/>
            <w:iCs/>
            <w:color w:val="0000FF"/>
          </w:rPr>
          <w:t>Goss v. Lopez,</w:t>
        </w:r>
      </w:hyperlink>
      <w:hyperlink r:id="rId34" w:history="1">
        <w:r>
          <w:rPr>
            <w:color w:val="0000FF"/>
          </w:rPr>
          <w:t xml:space="preserve"> 419 U.S. 565 (1975)</w:t>
        </w:r>
      </w:hyperlink>
      <w:r>
        <w:rPr>
          <w:color w:val="000000"/>
        </w:rPr>
        <w:t xml:space="preserve">. But </w:t>
      </w:r>
      <w:r>
        <w:rPr>
          <w:i/>
          <w:iCs/>
          <w:color w:val="000000"/>
        </w:rPr>
        <w:t>Goss</w:t>
      </w:r>
      <w:r>
        <w:rPr>
          <w:color w:val="000000"/>
        </w:rPr>
        <w:t xml:space="preserve"> simply noted that severe disciplinary action could require </w:t>
      </w:r>
      <w:r>
        <w:rPr>
          <w:color w:val="000000"/>
        </w:rPr>
        <w:t>“</w:t>
      </w:r>
      <w:r>
        <w:rPr>
          <w:color w:val="000000"/>
        </w:rPr>
        <w:t>more formal pr</w:t>
      </w:r>
      <w:r>
        <w:rPr>
          <w:color w:val="000000"/>
        </w:rPr>
        <w:t>o</w:t>
      </w:r>
      <w:r>
        <w:rPr>
          <w:color w:val="000000"/>
        </w:rPr>
        <w:t>cedures,</w:t>
      </w:r>
      <w:r>
        <w:rPr>
          <w:color w:val="000000"/>
        </w:rPr>
        <w:t>”</w:t>
      </w:r>
      <w:r>
        <w:rPr>
          <w:color w:val="000000"/>
        </w:rPr>
        <w:t xml:space="preserve"> not nece</w:t>
      </w:r>
      <w:r>
        <w:rPr>
          <w:color w:val="000000"/>
        </w:rPr>
        <w:t>s</w:t>
      </w:r>
      <w:r>
        <w:rPr>
          <w:color w:val="000000"/>
        </w:rPr>
        <w:t>sar</w:t>
      </w:r>
      <w:r>
        <w:rPr>
          <w:color w:val="000000"/>
        </w:rPr>
        <w:t>i</w:t>
      </w:r>
      <w:r>
        <w:rPr>
          <w:color w:val="000000"/>
        </w:rPr>
        <w:t xml:space="preserve">ly the equivalent of a trial. </w:t>
      </w:r>
      <w:hyperlink r:id="rId35" w:history="1">
        <w:proofErr w:type="gramStart"/>
        <w:r>
          <w:rPr>
            <w:i/>
            <w:iCs/>
            <w:color w:val="0000FF"/>
          </w:rPr>
          <w:t>Goss,</w:t>
        </w:r>
      </w:hyperlink>
      <w:hyperlink r:id="rId36" w:history="1">
        <w:r>
          <w:rPr>
            <w:color w:val="0000FF"/>
          </w:rPr>
          <w:t xml:space="preserve"> 419 U.S. at 584</w:t>
        </w:r>
      </w:hyperlink>
      <w:r>
        <w:rPr>
          <w:color w:val="000000"/>
        </w:rPr>
        <w:t>.</w:t>
      </w:r>
      <w:proofErr w:type="gramEnd"/>
      <w:r>
        <w:rPr>
          <w:color w:val="000000"/>
        </w:rPr>
        <w:t xml:space="preserve"> For our purposes, the issue is whether greater protections would have proved ben</w:t>
      </w:r>
      <w:r>
        <w:rPr>
          <w:color w:val="000000"/>
        </w:rPr>
        <w:t>e</w:t>
      </w:r>
      <w:r>
        <w:rPr>
          <w:color w:val="000000"/>
        </w:rPr>
        <w:t>ficial. Any benefits would have been minimal in light of the undisputed facts.</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ind w:firstLine="360"/>
        <w:jc w:val="both"/>
        <w:rPr>
          <w:color w:val="000000"/>
          <w:sz w:val="24"/>
          <w:szCs w:val="24"/>
        </w:rPr>
      </w:pPr>
      <w:r>
        <w:rPr>
          <w:color w:val="000000"/>
        </w:rPr>
        <w:t>These facts include Mr. Bro</w:t>
      </w:r>
      <w:r>
        <w:rPr>
          <w:color w:val="000000"/>
        </w:rPr>
        <w:t>wn's acknowledg</w:t>
      </w:r>
      <w:r>
        <w:rPr>
          <w:color w:val="000000"/>
        </w:rPr>
        <w:t>e</w:t>
      </w:r>
      <w:r>
        <w:rPr>
          <w:color w:val="000000"/>
        </w:rPr>
        <w:t>ment that he could be expelled for falsifying his a</w:t>
      </w:r>
      <w:r>
        <w:rPr>
          <w:color w:val="000000"/>
        </w:rPr>
        <w:t>p</w:t>
      </w:r>
      <w:r>
        <w:rPr>
          <w:color w:val="000000"/>
        </w:rPr>
        <w:t>plication and his notification to the school that he had given false information. The dean relied on this fact, but gave Mr. Brown an opportunity to respond.</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ind w:firstLine="360"/>
        <w:jc w:val="both"/>
        <w:rPr>
          <w:color w:val="000000"/>
          <w:sz w:val="24"/>
          <w:szCs w:val="24"/>
        </w:rPr>
      </w:pPr>
      <w:r>
        <w:rPr>
          <w:color w:val="000000"/>
        </w:rPr>
        <w:t>Mr. Brown did so, raising pro</w:t>
      </w:r>
      <w:r>
        <w:rPr>
          <w:color w:val="000000"/>
        </w:rPr>
        <w:t>cedural objections and requesting a hearing, but failed to address the fact that he had knowingly provided false info</w:t>
      </w:r>
      <w:r>
        <w:rPr>
          <w:color w:val="000000"/>
        </w:rPr>
        <w:t>r</w:t>
      </w:r>
      <w:r>
        <w:rPr>
          <w:color w:val="000000"/>
        </w:rPr>
        <w:t xml:space="preserve">mation. Accordingly, Dean </w:t>
      </w:r>
      <w:proofErr w:type="spellStart"/>
      <w:r>
        <w:rPr>
          <w:color w:val="000000"/>
        </w:rPr>
        <w:t>Agrawal</w:t>
      </w:r>
      <w:proofErr w:type="spellEnd"/>
      <w:r>
        <w:rPr>
          <w:color w:val="000000"/>
        </w:rPr>
        <w:t xml:space="preserve"> ordered expu</w:t>
      </w:r>
      <w:r>
        <w:rPr>
          <w:color w:val="000000"/>
        </w:rPr>
        <w:t>l</w:t>
      </w:r>
      <w:r>
        <w:rPr>
          <w:color w:val="000000"/>
        </w:rPr>
        <w:t>sion.</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ind w:firstLine="360"/>
        <w:jc w:val="both"/>
        <w:rPr>
          <w:color w:val="000000"/>
          <w:sz w:val="24"/>
          <w:szCs w:val="24"/>
        </w:rPr>
      </w:pPr>
      <w:r>
        <w:rPr>
          <w:color w:val="000000"/>
        </w:rPr>
        <w:t>In light of these undisputed facts, further proc</w:t>
      </w:r>
      <w:r>
        <w:rPr>
          <w:color w:val="000000"/>
        </w:rPr>
        <w:t>e</w:t>
      </w:r>
      <w:r>
        <w:rPr>
          <w:color w:val="000000"/>
        </w:rPr>
        <w:t>dural safeguards would have added l</w:t>
      </w:r>
      <w:r>
        <w:rPr>
          <w:color w:val="000000"/>
        </w:rPr>
        <w:t xml:space="preserve">ittle. </w:t>
      </w:r>
      <w:r>
        <w:rPr>
          <w:i/>
          <w:iCs/>
          <w:color w:val="000000"/>
        </w:rPr>
        <w:t xml:space="preserve">See </w:t>
      </w:r>
      <w:hyperlink r:id="rId37" w:history="1">
        <w:r>
          <w:rPr>
            <w:i/>
            <w:iCs/>
            <w:color w:val="0000FF"/>
          </w:rPr>
          <w:t>Watson,</w:t>
        </w:r>
      </w:hyperlink>
      <w:hyperlink r:id="rId38" w:history="1">
        <w:r>
          <w:rPr>
            <w:color w:val="0000FF"/>
          </w:rPr>
          <w:t xml:space="preserve"> 242 F.3d at 1241</w:t>
        </w:r>
      </w:hyperlink>
      <w:r>
        <w:rPr>
          <w:color w:val="000000"/>
        </w:rPr>
        <w:t xml:space="preserve"> (</w:t>
      </w:r>
      <w:r>
        <w:rPr>
          <w:color w:val="000000"/>
        </w:rPr>
        <w:t>“</w:t>
      </w:r>
      <w:r>
        <w:rPr>
          <w:color w:val="000000"/>
        </w:rPr>
        <w:t xml:space="preserve">All that is necessary to satisfy due process is that the procedures be tailored, in light of the decision to be made, to the capacities </w:t>
      </w:r>
      <w:r>
        <w:rPr>
          <w:color w:val="000000"/>
        </w:rPr>
        <w:t>and circu</w:t>
      </w:r>
      <w:r>
        <w:rPr>
          <w:color w:val="000000"/>
        </w:rPr>
        <w:t>m</w:t>
      </w:r>
      <w:r>
        <w:rPr>
          <w:color w:val="000000"/>
        </w:rPr>
        <w:t>stances of those who are to be heard, to insure that they are given a meaningful opportunity to present their case.</w:t>
      </w:r>
      <w:r>
        <w:rPr>
          <w:color w:val="000000"/>
        </w:rPr>
        <w:t>”</w:t>
      </w:r>
      <w:r>
        <w:rPr>
          <w:color w:val="000000"/>
        </w:rPr>
        <w:t xml:space="preserve"> (</w:t>
      </w:r>
      <w:proofErr w:type="gramStart"/>
      <w:r>
        <w:rPr>
          <w:color w:val="000000"/>
        </w:rPr>
        <w:t>internal</w:t>
      </w:r>
      <w:proofErr w:type="gramEnd"/>
      <w:r>
        <w:rPr>
          <w:color w:val="000000"/>
        </w:rPr>
        <w:t xml:space="preserve"> quotation marks omitted)).</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ind w:firstLine="360"/>
        <w:jc w:val="both"/>
        <w:rPr>
          <w:color w:val="000000"/>
          <w:sz w:val="24"/>
          <w:szCs w:val="24"/>
        </w:rPr>
      </w:pPr>
      <w:r>
        <w:rPr>
          <w:color w:val="000000"/>
        </w:rPr>
        <w:t xml:space="preserve">Elsewhere, Mr. Brown contends that Dean </w:t>
      </w:r>
      <w:proofErr w:type="spellStart"/>
      <w:r>
        <w:rPr>
          <w:color w:val="000000"/>
        </w:rPr>
        <w:t>Agrawal</w:t>
      </w:r>
      <w:proofErr w:type="spellEnd"/>
      <w:r>
        <w:rPr>
          <w:color w:val="000000"/>
        </w:rPr>
        <w:t xml:space="preserve"> was biased. But, there is no evidence of a </w:t>
      </w:r>
      <w:r>
        <w:rPr>
          <w:color w:val="000000"/>
        </w:rPr>
        <w:t>link between the dean's alleged bias and the decision to expel Mr. Brown. The connection is particularly attenuated because a sep</w:t>
      </w:r>
      <w:r>
        <w:rPr>
          <w:color w:val="000000"/>
        </w:rPr>
        <w:t>a</w:t>
      </w:r>
      <w:r>
        <w:rPr>
          <w:color w:val="000000"/>
        </w:rPr>
        <w:t>rate body (the admissions committee) concluded that the school would not have allowed admission into the school if the crimina</w:t>
      </w:r>
      <w:r>
        <w:rPr>
          <w:color w:val="000000"/>
        </w:rPr>
        <w:t>l hi</w:t>
      </w:r>
      <w:r>
        <w:rPr>
          <w:color w:val="000000"/>
        </w:rPr>
        <w:t>s</w:t>
      </w:r>
      <w:r>
        <w:rPr>
          <w:color w:val="000000"/>
        </w:rPr>
        <w:t>tory had been disclosed.</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ind w:firstLine="360"/>
        <w:jc w:val="both"/>
        <w:rPr>
          <w:color w:val="000000"/>
          <w:sz w:val="24"/>
          <w:szCs w:val="24"/>
        </w:rPr>
      </w:pPr>
      <w:r>
        <w:rPr>
          <w:color w:val="000000"/>
        </w:rPr>
        <w:t>Mr. Brown also relies on the university's failure to follow its own rules and regulations. The district court r</w:t>
      </w:r>
      <w:r>
        <w:rPr>
          <w:color w:val="000000"/>
        </w:rPr>
        <w:t>e</w:t>
      </w:r>
      <w:r>
        <w:rPr>
          <w:color w:val="000000"/>
        </w:rPr>
        <w:t>jected this argument, holding that the unive</w:t>
      </w:r>
      <w:r>
        <w:rPr>
          <w:color w:val="000000"/>
        </w:rPr>
        <w:t>r</w:t>
      </w:r>
      <w:r>
        <w:rPr>
          <w:color w:val="000000"/>
        </w:rPr>
        <w:t xml:space="preserve">sity's </w:t>
      </w:r>
      <w:r>
        <w:rPr>
          <w:color w:val="000000"/>
        </w:rPr>
        <w:t>“</w:t>
      </w:r>
      <w:r>
        <w:rPr>
          <w:color w:val="000000"/>
        </w:rPr>
        <w:t>failure to follow its own regulations does not, by itself, g</w:t>
      </w:r>
      <w:r>
        <w:rPr>
          <w:color w:val="000000"/>
        </w:rPr>
        <w:t>ive rise to a constitutional violation.</w:t>
      </w:r>
      <w:r>
        <w:rPr>
          <w:color w:val="000000"/>
        </w:rPr>
        <w:t>”</w:t>
      </w:r>
      <w:r>
        <w:rPr>
          <w:color w:val="000000"/>
        </w:rPr>
        <w:t xml:space="preserve"> A</w:t>
      </w:r>
      <w:r>
        <w:rPr>
          <w:color w:val="000000"/>
        </w:rPr>
        <w:t>p</w:t>
      </w:r>
      <w:r>
        <w:rPr>
          <w:color w:val="000000"/>
        </w:rPr>
        <w:t xml:space="preserve">pellees' App., vol. IV at 579 (citing </w:t>
      </w:r>
      <w:hyperlink r:id="rId39" w:history="1">
        <w:r>
          <w:rPr>
            <w:i/>
            <w:iCs/>
            <w:color w:val="0000FF"/>
          </w:rPr>
          <w:t>Horowitz,</w:t>
        </w:r>
      </w:hyperlink>
      <w:hyperlink r:id="rId40" w:history="1">
        <w:r>
          <w:rPr>
            <w:color w:val="0000FF"/>
          </w:rPr>
          <w:t xml:space="preserve"> 435 U.S. at 92 n. 8</w:t>
        </w:r>
      </w:hyperlink>
      <w:r>
        <w:rPr>
          <w:color w:val="000000"/>
        </w:rPr>
        <w:t xml:space="preserve">; </w:t>
      </w:r>
      <w:hyperlink r:id="rId41" w:history="1">
        <w:r>
          <w:rPr>
            <w:i/>
            <w:iCs/>
            <w:color w:val="0000FF"/>
          </w:rPr>
          <w:t>Trotter,</w:t>
        </w:r>
      </w:hyperlink>
      <w:hyperlink r:id="rId42" w:history="1">
        <w:r>
          <w:rPr>
            <w:color w:val="0000FF"/>
          </w:rPr>
          <w:t xml:space="preserve"> 219 F.3d at 1185</w:t>
        </w:r>
      </w:hyperlink>
      <w:r>
        <w:rPr>
          <w:color w:val="000000"/>
        </w:rPr>
        <w:t xml:space="preserve">; </w:t>
      </w:r>
      <w:hyperlink r:id="rId43" w:history="1">
        <w:r>
          <w:rPr>
            <w:i/>
            <w:iCs/>
            <w:color w:val="0000FF"/>
          </w:rPr>
          <w:t>Schuler v. Univ. of Minn.,</w:t>
        </w:r>
      </w:hyperlink>
      <w:hyperlink r:id="rId44" w:history="1">
        <w:r>
          <w:rPr>
            <w:color w:val="0000FF"/>
          </w:rPr>
          <w:t xml:space="preserve"> 788 F.2d 510, 515 (8th Cir.1986)</w:t>
        </w:r>
      </w:hyperlink>
      <w:r>
        <w:rPr>
          <w:color w:val="000000"/>
        </w:rPr>
        <w:t xml:space="preserve"> (per </w:t>
      </w:r>
      <w:proofErr w:type="spellStart"/>
      <w:r>
        <w:rPr>
          <w:color w:val="000000"/>
        </w:rPr>
        <w:t>curiam</w:t>
      </w:r>
      <w:proofErr w:type="spellEnd"/>
      <w:r>
        <w:rPr>
          <w:color w:val="000000"/>
        </w:rPr>
        <w:t>)). Mr. Brown argues that the di</w:t>
      </w:r>
      <w:r>
        <w:rPr>
          <w:color w:val="000000"/>
        </w:rPr>
        <w:t>s</w:t>
      </w:r>
      <w:r>
        <w:rPr>
          <w:color w:val="000000"/>
        </w:rPr>
        <w:t>trict court erroneously relie</w:t>
      </w:r>
      <w:r>
        <w:rPr>
          <w:color w:val="000000"/>
        </w:rPr>
        <w:t>d on cases involving academic di</w:t>
      </w:r>
      <w:r>
        <w:rPr>
          <w:color w:val="000000"/>
        </w:rPr>
        <w:t>s</w:t>
      </w:r>
      <w:r>
        <w:rPr>
          <w:color w:val="000000"/>
        </w:rPr>
        <w:t xml:space="preserve">missals rather than disciplinary actions. But, even in the disciplinary context, a school's failure to comply with its own </w:t>
      </w:r>
      <w:proofErr w:type="gramStart"/>
      <w:r>
        <w:rPr>
          <w:color w:val="000000"/>
        </w:rPr>
        <w:t>rules</w:t>
      </w:r>
      <w:proofErr w:type="gramEnd"/>
      <w:r>
        <w:rPr>
          <w:color w:val="000000"/>
        </w:rPr>
        <w:t xml:space="preserve"> </w:t>
      </w:r>
      <w:r>
        <w:rPr>
          <w:color w:val="000000"/>
        </w:rPr>
        <w:t>“</w:t>
      </w:r>
      <w:r>
        <w:rPr>
          <w:color w:val="000000"/>
        </w:rPr>
        <w:t>does not, in itself, constitute a violation of the Fourteenth Amendment.</w:t>
      </w:r>
      <w:r>
        <w:rPr>
          <w:color w:val="000000"/>
        </w:rPr>
        <w:t>”</w:t>
      </w:r>
      <w:r>
        <w:rPr>
          <w:color w:val="000000"/>
        </w:rPr>
        <w:t xml:space="preserve"> </w:t>
      </w:r>
      <w:hyperlink r:id="rId45" w:history="1">
        <w:proofErr w:type="gramStart"/>
        <w:r>
          <w:rPr>
            <w:i/>
            <w:iCs/>
            <w:color w:val="0000FF"/>
          </w:rPr>
          <w:t xml:space="preserve">Hill v. </w:t>
        </w:r>
        <w:proofErr w:type="spellStart"/>
        <w:r>
          <w:rPr>
            <w:i/>
            <w:iCs/>
            <w:color w:val="0000FF"/>
          </w:rPr>
          <w:t>Trs</w:t>
        </w:r>
        <w:proofErr w:type="spellEnd"/>
        <w:r>
          <w:rPr>
            <w:i/>
            <w:iCs/>
            <w:color w:val="0000FF"/>
          </w:rPr>
          <w:t>. of Ind. Univ.,</w:t>
        </w:r>
      </w:hyperlink>
      <w:hyperlink r:id="rId46" w:history="1">
        <w:r>
          <w:rPr>
            <w:color w:val="0000FF"/>
          </w:rPr>
          <w:t xml:space="preserve"> 537 F.2d 248, 252 (7th Cir.1976)</w:t>
        </w:r>
      </w:hyperlink>
      <w:r>
        <w:rPr>
          <w:color w:val="000000"/>
        </w:rPr>
        <w:t>.</w:t>
      </w:r>
      <w:proofErr w:type="gramEnd"/>
      <w:r>
        <w:rPr>
          <w:color w:val="000000"/>
        </w:rPr>
        <w:t xml:space="preserve"> I</w:t>
      </w:r>
      <w:r>
        <w:rPr>
          <w:color w:val="000000"/>
        </w:rPr>
        <w:t>n</w:t>
      </w:r>
      <w:r>
        <w:rPr>
          <w:color w:val="000000"/>
        </w:rPr>
        <w:t xml:space="preserve">deed, </w:t>
      </w:r>
      <w:r>
        <w:rPr>
          <w:color w:val="000000"/>
        </w:rPr>
        <w:t>“</w:t>
      </w:r>
      <w:r>
        <w:rPr>
          <w:color w:val="000000"/>
        </w:rPr>
        <w:t>[</w:t>
      </w:r>
      <w:proofErr w:type="gramStart"/>
      <w:r>
        <w:rPr>
          <w:color w:val="000000"/>
        </w:rPr>
        <w:t>t]he</w:t>
      </w:r>
      <w:proofErr w:type="gramEnd"/>
      <w:r>
        <w:rPr>
          <w:color w:val="000000"/>
        </w:rPr>
        <w:t xml:space="preserve"> Due Process Clause ... does not require the University to follow any specific set of detailed procedures as long as th</w:t>
      </w:r>
      <w:r>
        <w:rPr>
          <w:color w:val="000000"/>
        </w:rPr>
        <w:t>e procedures the University actually follows are basically fair ones....</w:t>
      </w:r>
      <w:r>
        <w:rPr>
          <w:color w:val="000000"/>
        </w:rPr>
        <w:t>”</w:t>
      </w:r>
      <w:r>
        <w:rPr>
          <w:color w:val="000000"/>
        </w:rPr>
        <w:t xml:space="preserve"> </w:t>
      </w:r>
      <w:hyperlink r:id="rId47" w:history="1">
        <w:r>
          <w:rPr>
            <w:i/>
            <w:iCs/>
            <w:color w:val="0000FF"/>
          </w:rPr>
          <w:t>Newman v. Burgin,</w:t>
        </w:r>
      </w:hyperlink>
      <w:hyperlink r:id="rId48" w:history="1">
        <w:r>
          <w:rPr>
            <w:color w:val="0000FF"/>
          </w:rPr>
          <w:t xml:space="preserve"> 930 F.2d 955, 960 (1st Cir.1991)</w:t>
        </w:r>
      </w:hyperlink>
      <w:r>
        <w:rPr>
          <w:color w:val="000000"/>
        </w:rPr>
        <w:t>. The proc</w:t>
      </w:r>
      <w:r>
        <w:rPr>
          <w:color w:val="000000"/>
        </w:rPr>
        <w:t>e</w:t>
      </w:r>
      <w:r>
        <w:rPr>
          <w:color w:val="000000"/>
        </w:rPr>
        <w:t xml:space="preserve">dures afforded to Mr. Brown were fair as </w:t>
      </w:r>
      <w:r>
        <w:rPr>
          <w:color w:val="000000"/>
        </w:rPr>
        <w:t>a matter of law.</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jc w:val="both"/>
        <w:rPr>
          <w:color w:val="000000"/>
          <w:sz w:val="24"/>
          <w:szCs w:val="24"/>
        </w:rPr>
      </w:pPr>
      <w:r>
        <w:rPr>
          <w:b/>
          <w:bCs/>
          <w:color w:val="000000"/>
        </w:rPr>
        <w:t>C. Mr. Brown's Proffered Factual Disputes</w:t>
      </w:r>
    </w:p>
    <w:p w:rsidR="00000000" w:rsidRDefault="00974440">
      <w:pPr>
        <w:widowControl w:val="0"/>
        <w:autoSpaceDE w:val="0"/>
        <w:autoSpaceDN w:val="0"/>
        <w:adjustRightInd w:val="0"/>
        <w:spacing w:line="288" w:lineRule="auto"/>
        <w:ind w:firstLine="360"/>
        <w:jc w:val="both"/>
        <w:rPr>
          <w:color w:val="000000"/>
          <w:sz w:val="24"/>
          <w:szCs w:val="24"/>
        </w:rPr>
      </w:pPr>
      <w:r>
        <w:rPr>
          <w:color w:val="000000"/>
        </w:rPr>
        <w:t>Mr. Brown asserts the district court erred in r</w:t>
      </w:r>
      <w:r>
        <w:rPr>
          <w:color w:val="000000"/>
        </w:rPr>
        <w:t>e</w:t>
      </w:r>
      <w:r>
        <w:rPr>
          <w:color w:val="000000"/>
        </w:rPr>
        <w:t xml:space="preserve">solving alleged factual disputes. He first says it was </w:t>
      </w:r>
      <w:r>
        <w:rPr>
          <w:color w:val="000000"/>
        </w:rPr>
        <w:t>“</w:t>
      </w:r>
      <w:r>
        <w:rPr>
          <w:color w:val="000000"/>
        </w:rPr>
        <w:t>clear error</w:t>
      </w:r>
      <w:r>
        <w:rPr>
          <w:color w:val="000000"/>
        </w:rPr>
        <w:t>”</w:t>
      </w:r>
      <w:r>
        <w:rPr>
          <w:color w:val="000000"/>
        </w:rPr>
        <w:t xml:space="preserve"> for the district court to limit its decision to undisputed facts. Appellant's B</w:t>
      </w:r>
      <w:r>
        <w:rPr>
          <w:color w:val="000000"/>
        </w:rPr>
        <w:t>r. at 54. This arg</w:t>
      </w:r>
      <w:r>
        <w:rPr>
          <w:color w:val="000000"/>
        </w:rPr>
        <w:t>u</w:t>
      </w:r>
      <w:r>
        <w:rPr>
          <w:color w:val="000000"/>
        </w:rPr>
        <w:t>ment is meritless b</w:t>
      </w:r>
      <w:r>
        <w:rPr>
          <w:color w:val="000000"/>
        </w:rPr>
        <w:t>e</w:t>
      </w:r>
      <w:r>
        <w:rPr>
          <w:color w:val="000000"/>
        </w:rPr>
        <w:t>cause summary judgment is a</w:t>
      </w:r>
      <w:r>
        <w:rPr>
          <w:color w:val="000000"/>
        </w:rPr>
        <w:t>p</w:t>
      </w:r>
      <w:r>
        <w:rPr>
          <w:color w:val="000000"/>
        </w:rPr>
        <w:t xml:space="preserve">propriate only if </w:t>
      </w:r>
      <w:r>
        <w:rPr>
          <w:color w:val="000000"/>
        </w:rPr>
        <w:t>“</w:t>
      </w:r>
      <w:r>
        <w:rPr>
          <w:color w:val="000000"/>
        </w:rPr>
        <w:t xml:space="preserve"> </w:t>
      </w:r>
      <w:r>
        <w:rPr>
          <w:color w:val="000000"/>
        </w:rPr>
        <w:t>‘</w:t>
      </w:r>
      <w:r>
        <w:rPr>
          <w:color w:val="000000"/>
        </w:rPr>
        <w:t xml:space="preserve">there is </w:t>
      </w:r>
      <w:r>
        <w:rPr>
          <w:i/>
          <w:iCs/>
          <w:color w:val="000000"/>
        </w:rPr>
        <w:t>no</w:t>
      </w:r>
      <w:r>
        <w:rPr>
          <w:color w:val="000000"/>
        </w:rPr>
        <w:t xml:space="preserve"> genuine dispute as to any material fact.</w:t>
      </w:r>
      <w:r>
        <w:rPr>
          <w:color w:val="000000"/>
        </w:rPr>
        <w:t>’</w:t>
      </w:r>
      <w:r>
        <w:rPr>
          <w:color w:val="000000"/>
        </w:rPr>
        <w:t xml:space="preserve"> </w:t>
      </w:r>
      <w:r>
        <w:rPr>
          <w:color w:val="000000"/>
        </w:rPr>
        <w:t>“</w:t>
      </w:r>
      <w:r>
        <w:rPr>
          <w:color w:val="000000"/>
        </w:rPr>
        <w:t xml:space="preserve"> </w:t>
      </w:r>
      <w:hyperlink r:id="rId49" w:history="1">
        <w:r>
          <w:rPr>
            <w:i/>
            <w:iCs/>
            <w:color w:val="0000FF"/>
          </w:rPr>
          <w:t xml:space="preserve">Lenox </w:t>
        </w:r>
        <w:proofErr w:type="spellStart"/>
        <w:r>
          <w:rPr>
            <w:i/>
            <w:iCs/>
            <w:color w:val="0000FF"/>
          </w:rPr>
          <w:t>MacLaren</w:t>
        </w:r>
        <w:proofErr w:type="spellEnd"/>
        <w:r>
          <w:rPr>
            <w:i/>
            <w:iCs/>
            <w:color w:val="0000FF"/>
          </w:rPr>
          <w:t xml:space="preserve"> Surgical Corp. v. Medtronic, Inc.,</w:t>
        </w:r>
      </w:hyperlink>
      <w:hyperlink r:id="rId50" w:history="1">
        <w:r>
          <w:rPr>
            <w:color w:val="0000FF"/>
          </w:rPr>
          <w:t xml:space="preserve"> 762 F.3d 1114, 1118 (10th Cir.2014)</w:t>
        </w:r>
      </w:hyperlink>
      <w:r>
        <w:rPr>
          <w:color w:val="000000"/>
        </w:rPr>
        <w:t xml:space="preserve"> (citing </w:t>
      </w:r>
      <w:hyperlink r:id="rId51" w:history="1">
        <w:proofErr w:type="spellStart"/>
        <w:r>
          <w:rPr>
            <w:color w:val="0000FF"/>
          </w:rPr>
          <w:t>Fed.R.Civ.P</w:t>
        </w:r>
        <w:proofErr w:type="spellEnd"/>
        <w:r>
          <w:rPr>
            <w:color w:val="0000FF"/>
          </w:rPr>
          <w:t xml:space="preserve">. </w:t>
        </w:r>
        <w:proofErr w:type="gramStart"/>
        <w:r>
          <w:rPr>
            <w:color w:val="0000FF"/>
          </w:rPr>
          <w:t>56(a)</w:t>
        </w:r>
      </w:hyperlink>
      <w:r>
        <w:rPr>
          <w:color w:val="000000"/>
        </w:rPr>
        <w:t>) (e</w:t>
      </w:r>
      <w:r>
        <w:rPr>
          <w:color w:val="000000"/>
        </w:rPr>
        <w:t>m</w:t>
      </w:r>
      <w:r>
        <w:rPr>
          <w:color w:val="000000"/>
        </w:rPr>
        <w:t>phasis ad</w:t>
      </w:r>
      <w:r>
        <w:rPr>
          <w:color w:val="000000"/>
        </w:rPr>
        <w:t>d</w:t>
      </w:r>
      <w:r>
        <w:rPr>
          <w:color w:val="000000"/>
        </w:rPr>
        <w:t>ed).</w:t>
      </w:r>
      <w:proofErr w:type="gramEnd"/>
      <w:r>
        <w:rPr>
          <w:color w:val="000000"/>
        </w:rPr>
        <w:t xml:space="preserve"> Of course, the defendants </w:t>
      </w:r>
      <w:r>
        <w:rPr>
          <w:color w:val="000000"/>
        </w:rPr>
        <w:t>“</w:t>
      </w:r>
      <w:r>
        <w:rPr>
          <w:color w:val="000000"/>
        </w:rPr>
        <w:t>must identify portions of the record that demonstrate the absence of a gen</w:t>
      </w:r>
      <w:r>
        <w:rPr>
          <w:color w:val="000000"/>
        </w:rPr>
        <w:t>u</w:t>
      </w:r>
      <w:r>
        <w:rPr>
          <w:color w:val="000000"/>
        </w:rPr>
        <w:t>ine issue of material fact,</w:t>
      </w:r>
      <w:r>
        <w:rPr>
          <w:color w:val="000000"/>
        </w:rPr>
        <w:t>”</w:t>
      </w:r>
      <w:r>
        <w:rPr>
          <w:color w:val="000000"/>
        </w:rPr>
        <w:t xml:space="preserve"> and Mr. Brown was ent</w:t>
      </w:r>
      <w:r>
        <w:rPr>
          <w:color w:val="000000"/>
        </w:rPr>
        <w:t>i</w:t>
      </w:r>
      <w:r>
        <w:rPr>
          <w:color w:val="000000"/>
        </w:rPr>
        <w:t>tled to have the evidence viewed in the light mo</w:t>
      </w:r>
      <w:r>
        <w:rPr>
          <w:color w:val="000000"/>
        </w:rPr>
        <w:t xml:space="preserve">st favorable to him. </w:t>
      </w:r>
      <w:hyperlink r:id="rId52" w:history="1">
        <w:proofErr w:type="gramStart"/>
        <w:r>
          <w:rPr>
            <w:i/>
            <w:iCs/>
            <w:color w:val="0000FF"/>
          </w:rPr>
          <w:t xml:space="preserve">Adler v. </w:t>
        </w:r>
        <w:proofErr w:type="spellStart"/>
        <w:r>
          <w:rPr>
            <w:i/>
            <w:iCs/>
            <w:color w:val="0000FF"/>
          </w:rPr>
          <w:t>Wal</w:t>
        </w:r>
        <w:proofErr w:type="spellEnd"/>
        <w:r>
          <w:rPr>
            <w:i/>
            <w:iCs/>
            <w:color w:val="0000FF"/>
          </w:rPr>
          <w:t>–Mart Stores, Inc.,</w:t>
        </w:r>
      </w:hyperlink>
      <w:hyperlink r:id="rId53" w:history="1">
        <w:r>
          <w:rPr>
            <w:color w:val="0000FF"/>
          </w:rPr>
          <w:t xml:space="preserve"> 144 F.3d 664, 679 (10th Cir.1998)</w:t>
        </w:r>
      </w:hyperlink>
      <w:r>
        <w:rPr>
          <w:color w:val="000000"/>
        </w:rPr>
        <w:t>.</w:t>
      </w:r>
      <w:proofErr w:type="gramEnd"/>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ind w:firstLine="360"/>
        <w:jc w:val="both"/>
        <w:rPr>
          <w:color w:val="000000"/>
          <w:sz w:val="24"/>
          <w:szCs w:val="24"/>
        </w:rPr>
      </w:pPr>
      <w:r>
        <w:rPr>
          <w:color w:val="000000"/>
        </w:rPr>
        <w:t xml:space="preserve">Mr. Brown cites 321 factual statements, saying they show material disputes disregarded </w:t>
      </w:r>
      <w:r>
        <w:rPr>
          <w:color w:val="000000"/>
        </w:rPr>
        <w:t>by the di</w:t>
      </w:r>
      <w:r>
        <w:rPr>
          <w:color w:val="000000"/>
        </w:rPr>
        <w:t>s</w:t>
      </w:r>
      <w:r>
        <w:rPr>
          <w:color w:val="000000"/>
        </w:rPr>
        <w:t>trict court. For example, he says that a factual dispute existed regarding his reasons for not disclosing the criminal cases. But, Mr. Brown's motivation is irrel</w:t>
      </w:r>
      <w:r>
        <w:rPr>
          <w:color w:val="000000"/>
        </w:rPr>
        <w:t>e</w:t>
      </w:r>
      <w:r>
        <w:rPr>
          <w:color w:val="000000"/>
        </w:rPr>
        <w:t>vant. The key consideration is whether Mr. Brown disputes that he knowingly gave fa</w:t>
      </w:r>
      <w:r>
        <w:rPr>
          <w:color w:val="000000"/>
        </w:rPr>
        <w:t>lse answers in his application. He does not dispute that fact.</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ind w:firstLine="360"/>
        <w:jc w:val="both"/>
        <w:rPr>
          <w:color w:val="000000"/>
          <w:sz w:val="24"/>
          <w:szCs w:val="24"/>
        </w:rPr>
      </w:pPr>
      <w:r>
        <w:rPr>
          <w:color w:val="000000"/>
        </w:rPr>
        <w:t>In a related argument, Mr. Brown contends that despite evidence showing material disputes, the di</w:t>
      </w:r>
      <w:r>
        <w:rPr>
          <w:color w:val="000000"/>
        </w:rPr>
        <w:t>s</w:t>
      </w:r>
      <w:r>
        <w:rPr>
          <w:color w:val="000000"/>
        </w:rPr>
        <w:t>trict court erred in making the following dispositive factual findings:</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ind w:left="180"/>
        <w:jc w:val="both"/>
        <w:rPr>
          <w:color w:val="000000"/>
          <w:sz w:val="24"/>
          <w:szCs w:val="24"/>
        </w:rPr>
      </w:pPr>
      <w:r>
        <w:rPr>
          <w:color w:val="000000"/>
        </w:rPr>
        <w:t>•</w:t>
      </w:r>
      <w:r>
        <w:rPr>
          <w:color w:val="000000"/>
        </w:rPr>
        <w:t xml:space="preserve"> </w:t>
      </w:r>
      <w:proofErr w:type="gramStart"/>
      <w:r>
        <w:rPr>
          <w:color w:val="000000"/>
        </w:rPr>
        <w:t>that</w:t>
      </w:r>
      <w:proofErr w:type="gramEnd"/>
      <w:r>
        <w:rPr>
          <w:color w:val="000000"/>
        </w:rPr>
        <w:t xml:space="preserve"> he lied on his law school application;</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ind w:left="180"/>
        <w:jc w:val="both"/>
        <w:rPr>
          <w:color w:val="000000"/>
          <w:sz w:val="24"/>
          <w:szCs w:val="24"/>
        </w:rPr>
      </w:pPr>
      <w:r>
        <w:rPr>
          <w:color w:val="000000"/>
        </w:rPr>
        <w:t xml:space="preserve">• </w:t>
      </w:r>
      <w:proofErr w:type="gramStart"/>
      <w:r>
        <w:rPr>
          <w:color w:val="000000"/>
        </w:rPr>
        <w:t>that</w:t>
      </w:r>
      <w:proofErr w:type="gramEnd"/>
      <w:r>
        <w:rPr>
          <w:color w:val="000000"/>
        </w:rPr>
        <w:t xml:space="preserve"> the defendants' conduct was not </w:t>
      </w:r>
      <w:r>
        <w:rPr>
          <w:color w:val="000000"/>
        </w:rPr>
        <w:t>“</w:t>
      </w:r>
      <w:r>
        <w:rPr>
          <w:color w:val="000000"/>
        </w:rPr>
        <w:t>wanton</w:t>
      </w:r>
      <w:r>
        <w:rPr>
          <w:color w:val="000000"/>
        </w:rPr>
        <w:t>”</w:t>
      </w:r>
      <w:r>
        <w:rPr>
          <w:color w:val="000000"/>
        </w:rPr>
        <w:t xml:space="preserve"> for purposes of his state-law negligence claim;</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ind w:left="180"/>
        <w:jc w:val="both"/>
        <w:rPr>
          <w:color w:val="000000"/>
          <w:sz w:val="24"/>
          <w:szCs w:val="24"/>
        </w:rPr>
      </w:pPr>
      <w:r>
        <w:rPr>
          <w:color w:val="000000"/>
        </w:rPr>
        <w:t xml:space="preserve">• </w:t>
      </w:r>
      <w:proofErr w:type="gramStart"/>
      <w:r>
        <w:rPr>
          <w:color w:val="000000"/>
        </w:rPr>
        <w:t>that</w:t>
      </w:r>
      <w:proofErr w:type="gramEnd"/>
      <w:r>
        <w:rPr>
          <w:color w:val="000000"/>
        </w:rPr>
        <w:t xml:space="preserve"> he had no reasonable expectation of practi</w:t>
      </w:r>
      <w:r>
        <w:rPr>
          <w:color w:val="000000"/>
        </w:rPr>
        <w:t>c</w:t>
      </w:r>
      <w:r>
        <w:rPr>
          <w:color w:val="000000"/>
        </w:rPr>
        <w:t xml:space="preserve">ing law and could not show intentional misconduct or malice to </w:t>
      </w:r>
      <w:r>
        <w:rPr>
          <w:color w:val="000000"/>
        </w:rPr>
        <w:t>support his state-law tortious interfe</w:t>
      </w:r>
      <w:r>
        <w:rPr>
          <w:color w:val="000000"/>
        </w:rPr>
        <w:t>r</w:t>
      </w:r>
      <w:r>
        <w:rPr>
          <w:color w:val="000000"/>
        </w:rPr>
        <w:t>ence claim; and</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ind w:left="180"/>
        <w:jc w:val="both"/>
        <w:rPr>
          <w:color w:val="000000"/>
          <w:sz w:val="24"/>
          <w:szCs w:val="24"/>
        </w:rPr>
      </w:pPr>
      <w:r>
        <w:rPr>
          <w:color w:val="000000"/>
        </w:rPr>
        <w:t xml:space="preserve">• </w:t>
      </w:r>
      <w:proofErr w:type="gramStart"/>
      <w:r>
        <w:rPr>
          <w:color w:val="000000"/>
        </w:rPr>
        <w:t>that</w:t>
      </w:r>
      <w:proofErr w:type="gramEnd"/>
      <w:r>
        <w:rPr>
          <w:color w:val="000000"/>
        </w:rPr>
        <w:t xml:space="preserve"> there was no evidence of unlawful overt acts or meeting of the minds to support his state-law civil conspir</w:t>
      </w:r>
      <w:r>
        <w:rPr>
          <w:color w:val="000000"/>
        </w:rPr>
        <w:t>a</w:t>
      </w:r>
      <w:r>
        <w:rPr>
          <w:color w:val="000000"/>
        </w:rPr>
        <w:t>cy claim.</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ind w:firstLine="360"/>
        <w:jc w:val="both"/>
        <w:rPr>
          <w:color w:val="000000"/>
          <w:sz w:val="24"/>
          <w:szCs w:val="24"/>
        </w:rPr>
      </w:pPr>
      <w:r>
        <w:rPr>
          <w:color w:val="000000"/>
        </w:rPr>
        <w:t>The first finding involves an uncontested fact, for Mr. Brown does not den</w:t>
      </w:r>
      <w:r>
        <w:rPr>
          <w:color w:val="000000"/>
        </w:rPr>
        <w:t>y that he intentionally gave false i</w:t>
      </w:r>
      <w:r>
        <w:rPr>
          <w:color w:val="000000"/>
        </w:rPr>
        <w:t>n</w:t>
      </w:r>
      <w:r>
        <w:rPr>
          <w:color w:val="000000"/>
        </w:rPr>
        <w:t>formation about his criminal history.</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ind w:firstLine="360"/>
        <w:jc w:val="both"/>
        <w:rPr>
          <w:color w:val="000000"/>
          <w:sz w:val="24"/>
          <w:szCs w:val="24"/>
        </w:rPr>
      </w:pPr>
      <w:r>
        <w:rPr>
          <w:color w:val="000000"/>
        </w:rPr>
        <w:t>We need not address the other three findings, b</w:t>
      </w:r>
      <w:r>
        <w:rPr>
          <w:color w:val="000000"/>
        </w:rPr>
        <w:t>e</w:t>
      </w:r>
      <w:r>
        <w:rPr>
          <w:color w:val="000000"/>
        </w:rPr>
        <w:t>cause Mr. Brown does not challenge the district court's grant of summary judgment on his state-law claims. Indeed, the state-law cla</w:t>
      </w:r>
      <w:r>
        <w:rPr>
          <w:color w:val="000000"/>
        </w:rPr>
        <w:t xml:space="preserve">ims are not listed in Mr. Brown's statement of the issues in his opening brief. </w:t>
      </w:r>
      <w:r>
        <w:rPr>
          <w:i/>
          <w:iCs/>
          <w:color w:val="000000"/>
        </w:rPr>
        <w:t>See</w:t>
      </w:r>
      <w:r>
        <w:rPr>
          <w:color w:val="000000"/>
        </w:rPr>
        <w:t xml:space="preserve"> </w:t>
      </w:r>
      <w:proofErr w:type="spellStart"/>
      <w:r>
        <w:rPr>
          <w:color w:val="000000"/>
        </w:rPr>
        <w:t>Aplt</w:t>
      </w:r>
      <w:proofErr w:type="spellEnd"/>
      <w:r>
        <w:rPr>
          <w:color w:val="000000"/>
        </w:rPr>
        <w:t>. Br. at 3</w:t>
      </w:r>
      <w:r>
        <w:rPr>
          <w:color w:val="000000"/>
        </w:rPr>
        <w:t>–</w:t>
      </w:r>
      <w:r>
        <w:rPr>
          <w:color w:val="000000"/>
        </w:rPr>
        <w:t>4. And apart from an isolated reference in his statement of the case, his opening brief refers to the state-law claims only in the context of this factual di</w:t>
      </w:r>
      <w:r>
        <w:rPr>
          <w:color w:val="000000"/>
        </w:rPr>
        <w:t>scussion. These scattered refe</w:t>
      </w:r>
      <w:r>
        <w:rPr>
          <w:color w:val="000000"/>
        </w:rPr>
        <w:t>r</w:t>
      </w:r>
      <w:r>
        <w:rPr>
          <w:color w:val="000000"/>
        </w:rPr>
        <w:t xml:space="preserve">ences are insufficient to preserve appellate review. </w:t>
      </w:r>
      <w:r>
        <w:rPr>
          <w:i/>
          <w:iCs/>
          <w:color w:val="000000"/>
        </w:rPr>
        <w:t xml:space="preserve">See </w:t>
      </w:r>
      <w:hyperlink r:id="rId54" w:history="1">
        <w:r>
          <w:rPr>
            <w:i/>
            <w:iCs/>
            <w:color w:val="0000FF"/>
          </w:rPr>
          <w:t xml:space="preserve">Murrell v. </w:t>
        </w:r>
        <w:r>
          <w:rPr>
            <w:i/>
            <w:iCs/>
            <w:color w:val="0000FF"/>
          </w:rPr>
          <w:t>Shalala,</w:t>
        </w:r>
      </w:hyperlink>
      <w:hyperlink r:id="rId55" w:history="1">
        <w:r>
          <w:rPr>
            <w:color w:val="0000FF"/>
          </w:rPr>
          <w:t xml:space="preserve"> 43 F.3d 1388, 1389 n. 2 (10th Cir.1994)</w:t>
        </w:r>
      </w:hyperlink>
      <w:r>
        <w:rPr>
          <w:color w:val="000000"/>
        </w:rPr>
        <w:t>.</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jc w:val="both"/>
        <w:rPr>
          <w:color w:val="000000"/>
          <w:sz w:val="24"/>
          <w:szCs w:val="24"/>
        </w:rPr>
      </w:pPr>
      <w:r>
        <w:rPr>
          <w:b/>
          <w:bCs/>
          <w:color w:val="000000"/>
        </w:rPr>
        <w:t>IV. Sealed Record Volume</w:t>
      </w:r>
    </w:p>
    <w:p w:rsidR="00000000" w:rsidRDefault="00974440">
      <w:pPr>
        <w:widowControl w:val="0"/>
        <w:autoSpaceDE w:val="0"/>
        <w:autoSpaceDN w:val="0"/>
        <w:adjustRightInd w:val="0"/>
        <w:spacing w:line="288" w:lineRule="auto"/>
        <w:ind w:firstLine="360"/>
        <w:jc w:val="both"/>
        <w:rPr>
          <w:color w:val="000000"/>
          <w:sz w:val="24"/>
          <w:szCs w:val="24"/>
        </w:rPr>
      </w:pPr>
      <w:r>
        <w:rPr>
          <w:color w:val="000000"/>
        </w:rPr>
        <w:t>We also have an issue involving the sealing of Volume V of the defendants' appendix. The clerk's office d</w:t>
      </w:r>
      <w:r>
        <w:rPr>
          <w:color w:val="000000"/>
        </w:rPr>
        <w:t>i</w:t>
      </w:r>
      <w:r>
        <w:rPr>
          <w:color w:val="000000"/>
        </w:rPr>
        <w:t>rected the parties to file written responses stating whether Volume V should remain under seal and, if so, for how long. We have held:</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ind w:left="180"/>
        <w:jc w:val="both"/>
        <w:rPr>
          <w:color w:val="000000"/>
          <w:sz w:val="24"/>
          <w:szCs w:val="24"/>
        </w:rPr>
      </w:pPr>
      <w:r>
        <w:rPr>
          <w:color w:val="000000"/>
        </w:rPr>
        <w:t>A party seeki</w:t>
      </w:r>
      <w:r>
        <w:rPr>
          <w:color w:val="000000"/>
        </w:rPr>
        <w:t>ng to file court records under seal must overcome a presumption, long supported by courts, that the public has a common-law right of access to judicial records. To do so, the parties must articulate a real and su</w:t>
      </w:r>
      <w:r>
        <w:rPr>
          <w:color w:val="000000"/>
        </w:rPr>
        <w:t>b</w:t>
      </w:r>
      <w:r>
        <w:rPr>
          <w:color w:val="000000"/>
        </w:rPr>
        <w:t xml:space="preserve">stantial interest that justifies depriving </w:t>
      </w:r>
      <w:r>
        <w:rPr>
          <w:color w:val="000000"/>
        </w:rPr>
        <w:t>the public of access to the re</w:t>
      </w:r>
      <w:r>
        <w:rPr>
          <w:color w:val="000000"/>
        </w:rPr>
        <w:t>c</w:t>
      </w:r>
      <w:r>
        <w:rPr>
          <w:color w:val="000000"/>
        </w:rPr>
        <w:t>ords that inform our decision-making process.</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ind w:firstLine="360"/>
        <w:jc w:val="both"/>
        <w:rPr>
          <w:color w:val="000000"/>
          <w:sz w:val="24"/>
          <w:szCs w:val="24"/>
        </w:rPr>
      </w:pPr>
      <w:r>
        <w:rPr>
          <w:color w:val="000000"/>
        </w:rPr>
        <w:t xml:space="preserve"> </w:t>
      </w:r>
      <w:hyperlink r:id="rId56" w:history="1">
        <w:r>
          <w:rPr>
            <w:i/>
            <w:iCs/>
            <w:color w:val="0000FF"/>
          </w:rPr>
          <w:t>Eugene S. v. Horizon</w:t>
        </w:r>
        <w:r>
          <w:rPr>
            <w:i/>
            <w:iCs/>
            <w:color w:val="0000FF"/>
          </w:rPr>
          <w:t xml:space="preserve"> Blue Cross &amp; Blue Shield of New Jersey,</w:t>
        </w:r>
      </w:hyperlink>
      <w:hyperlink r:id="rId57" w:history="1">
        <w:r>
          <w:rPr>
            <w:color w:val="0000FF"/>
          </w:rPr>
          <w:t xml:space="preserve"> 663 F.3d 1124, 1135–36 (10th Cir.2011)</w:t>
        </w:r>
      </w:hyperlink>
      <w:r>
        <w:rPr>
          <w:color w:val="000000"/>
        </w:rPr>
        <w:t xml:space="preserve"> (cit</w:t>
      </w:r>
      <w:r>
        <w:rPr>
          <w:color w:val="000000"/>
        </w:rPr>
        <w:t>a</w:t>
      </w:r>
      <w:r>
        <w:rPr>
          <w:color w:val="000000"/>
        </w:rPr>
        <w:t>tions and internal quotation marks omitted).</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ind w:firstLine="360"/>
        <w:jc w:val="both"/>
        <w:rPr>
          <w:color w:val="000000"/>
          <w:sz w:val="24"/>
          <w:szCs w:val="24"/>
        </w:rPr>
      </w:pPr>
      <w:r>
        <w:rPr>
          <w:color w:val="000000"/>
        </w:rPr>
        <w:t>The defendants have requested that Volume V remain under seal because it contains redacted info</w:t>
      </w:r>
      <w:r>
        <w:rPr>
          <w:color w:val="000000"/>
        </w:rPr>
        <w:t>r</w:t>
      </w:r>
      <w:r>
        <w:rPr>
          <w:color w:val="000000"/>
        </w:rPr>
        <w:t>mation o</w:t>
      </w:r>
      <w:r>
        <w:rPr>
          <w:color w:val="000000"/>
        </w:rPr>
        <w:t>b</w:t>
      </w:r>
      <w:r>
        <w:rPr>
          <w:color w:val="000000"/>
        </w:rPr>
        <w:t>tained through discovery of other students who amended their law s</w:t>
      </w:r>
      <w:r>
        <w:rPr>
          <w:color w:val="000000"/>
        </w:rPr>
        <w:t>chool applications to di</w:t>
      </w:r>
      <w:r>
        <w:rPr>
          <w:color w:val="000000"/>
        </w:rPr>
        <w:t>s</w:t>
      </w:r>
      <w:r>
        <w:rPr>
          <w:color w:val="000000"/>
        </w:rPr>
        <w:t>close criminal or disc</w:t>
      </w:r>
      <w:r>
        <w:rPr>
          <w:color w:val="000000"/>
        </w:rPr>
        <w:t>i</w:t>
      </w:r>
      <w:r>
        <w:rPr>
          <w:color w:val="000000"/>
        </w:rPr>
        <w:t>plinary records. The defendants claim these students have a strong interest in preven</w:t>
      </w:r>
      <w:r>
        <w:rPr>
          <w:color w:val="000000"/>
        </w:rPr>
        <w:t>t</w:t>
      </w:r>
      <w:r>
        <w:rPr>
          <w:color w:val="000000"/>
        </w:rPr>
        <w:t>ing the disclosure of their pe</w:t>
      </w:r>
      <w:r>
        <w:rPr>
          <w:color w:val="000000"/>
        </w:rPr>
        <w:t>r</w:t>
      </w:r>
      <w:r>
        <w:rPr>
          <w:color w:val="000000"/>
        </w:rPr>
        <w:t>sonally identifiable i</w:t>
      </w:r>
      <w:r>
        <w:rPr>
          <w:color w:val="000000"/>
        </w:rPr>
        <w:t>n</w:t>
      </w:r>
      <w:r>
        <w:rPr>
          <w:color w:val="000000"/>
        </w:rPr>
        <w:t xml:space="preserve">formation. </w:t>
      </w:r>
      <w:proofErr w:type="gramStart"/>
      <w:r>
        <w:rPr>
          <w:i/>
          <w:iCs/>
          <w:color w:val="000000"/>
        </w:rPr>
        <w:t>See generally</w:t>
      </w:r>
      <w:r>
        <w:rPr>
          <w:color w:val="000000"/>
        </w:rPr>
        <w:t xml:space="preserve"> Family Educational Rights and Privacy Act, </w:t>
      </w:r>
      <w:hyperlink r:id="rId58" w:history="1">
        <w:r>
          <w:rPr>
            <w:color w:val="0000FF"/>
          </w:rPr>
          <w:t>20 U.S.C. § 1232g(b)(1)</w:t>
        </w:r>
      </w:hyperlink>
      <w:r>
        <w:rPr>
          <w:color w:val="000000"/>
        </w:rPr>
        <w:t>.</w:t>
      </w:r>
      <w:proofErr w:type="gramEnd"/>
      <w:r>
        <w:rPr>
          <w:color w:val="000000"/>
        </w:rPr>
        <w:t xml:space="preserve"> We agree and conclude that the defendants have sho</w:t>
      </w:r>
      <w:r>
        <w:rPr>
          <w:color w:val="000000"/>
        </w:rPr>
        <w:t>wn a su</w:t>
      </w:r>
      <w:r>
        <w:rPr>
          <w:color w:val="000000"/>
        </w:rPr>
        <w:t>b</w:t>
      </w:r>
      <w:r>
        <w:rPr>
          <w:color w:val="000000"/>
        </w:rPr>
        <w:t>stantial interest justifying the continued sealing of Vo</w:t>
      </w:r>
      <w:r>
        <w:rPr>
          <w:color w:val="000000"/>
        </w:rPr>
        <w:t>l</w:t>
      </w:r>
      <w:r>
        <w:rPr>
          <w:color w:val="000000"/>
        </w:rPr>
        <w:t>ume V. Accordingly, Volume V shall remain under seal.</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jc w:val="both"/>
        <w:rPr>
          <w:color w:val="000000"/>
          <w:sz w:val="24"/>
          <w:szCs w:val="24"/>
        </w:rPr>
      </w:pPr>
      <w:r>
        <w:rPr>
          <w:b/>
          <w:bCs/>
          <w:color w:val="000000"/>
        </w:rPr>
        <w:t>V. Disposition</w:t>
      </w:r>
    </w:p>
    <w:p w:rsidR="00000000" w:rsidRDefault="00974440">
      <w:pPr>
        <w:widowControl w:val="0"/>
        <w:autoSpaceDE w:val="0"/>
        <w:autoSpaceDN w:val="0"/>
        <w:adjustRightInd w:val="0"/>
        <w:spacing w:line="288" w:lineRule="auto"/>
        <w:ind w:firstLine="360"/>
        <w:jc w:val="both"/>
        <w:rPr>
          <w:color w:val="000000"/>
          <w:sz w:val="24"/>
          <w:szCs w:val="24"/>
        </w:rPr>
      </w:pPr>
      <w:r>
        <w:rPr>
          <w:color w:val="000000"/>
        </w:rPr>
        <w:t>We affirm and direct the Clerk to continue sea</w:t>
      </w:r>
      <w:r>
        <w:rPr>
          <w:color w:val="000000"/>
        </w:rPr>
        <w:t>l</w:t>
      </w:r>
      <w:r>
        <w:rPr>
          <w:color w:val="000000"/>
        </w:rPr>
        <w:t>ing Volume V of the defendants' appendix.</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jc w:val="both"/>
        <w:rPr>
          <w:color w:val="000000"/>
          <w:sz w:val="24"/>
          <w:szCs w:val="24"/>
        </w:rPr>
      </w:pPr>
      <w:r>
        <w:rPr>
          <w:color w:val="000000"/>
        </w:rPr>
        <w:t>C.A.10 (Kan.)</w:t>
      </w:r>
      <w:proofErr w:type="gramStart"/>
      <w:r>
        <w:rPr>
          <w:color w:val="000000"/>
        </w:rPr>
        <w:t>,2015</w:t>
      </w:r>
      <w:proofErr w:type="gramEnd"/>
      <w:r>
        <w:rPr>
          <w:color w:val="000000"/>
        </w:rPr>
        <w:t>.</w:t>
      </w:r>
    </w:p>
    <w:p w:rsidR="00000000" w:rsidRDefault="00974440">
      <w:pPr>
        <w:widowControl w:val="0"/>
        <w:autoSpaceDE w:val="0"/>
        <w:autoSpaceDN w:val="0"/>
        <w:adjustRightInd w:val="0"/>
        <w:spacing w:line="288" w:lineRule="auto"/>
        <w:jc w:val="both"/>
        <w:rPr>
          <w:color w:val="000000"/>
          <w:sz w:val="24"/>
          <w:szCs w:val="24"/>
        </w:rPr>
      </w:pPr>
      <w:r>
        <w:rPr>
          <w:color w:val="000000"/>
        </w:rPr>
        <w:t>Brown v. University of Kansas</w:t>
      </w:r>
    </w:p>
    <w:p w:rsidR="00000000" w:rsidRDefault="00974440">
      <w:pPr>
        <w:widowControl w:val="0"/>
        <w:autoSpaceDE w:val="0"/>
        <w:autoSpaceDN w:val="0"/>
        <w:adjustRightInd w:val="0"/>
        <w:spacing w:line="288" w:lineRule="auto"/>
        <w:jc w:val="both"/>
        <w:rPr>
          <w:color w:val="000000"/>
          <w:sz w:val="24"/>
          <w:szCs w:val="24"/>
        </w:rPr>
      </w:pPr>
      <w:r>
        <w:rPr>
          <w:color w:val="000000"/>
        </w:rPr>
        <w:t xml:space="preserve">--- </w:t>
      </w:r>
      <w:proofErr w:type="spellStart"/>
      <w:r>
        <w:rPr>
          <w:color w:val="000000"/>
        </w:rPr>
        <w:t>Fed.Appx</w:t>
      </w:r>
      <w:proofErr w:type="spellEnd"/>
      <w:r>
        <w:rPr>
          <w:color w:val="000000"/>
        </w:rPr>
        <w:t>. ----, 2015 WL 150271 (C.A.10 (Kan.))</w:t>
      </w:r>
    </w:p>
    <w:p w:rsidR="00000000" w:rsidRDefault="00974440">
      <w:pPr>
        <w:widowControl w:val="0"/>
        <w:autoSpaceDE w:val="0"/>
        <w:autoSpaceDN w:val="0"/>
        <w:adjustRightInd w:val="0"/>
        <w:spacing w:line="288" w:lineRule="auto"/>
        <w:rPr>
          <w:color w:val="000000"/>
          <w:sz w:val="24"/>
          <w:szCs w:val="24"/>
        </w:rPr>
      </w:pPr>
    </w:p>
    <w:p w:rsidR="00000000" w:rsidRDefault="00974440">
      <w:pPr>
        <w:widowControl w:val="0"/>
        <w:autoSpaceDE w:val="0"/>
        <w:autoSpaceDN w:val="0"/>
        <w:adjustRightInd w:val="0"/>
        <w:spacing w:line="288" w:lineRule="auto"/>
        <w:jc w:val="both"/>
        <w:rPr>
          <w:color w:val="000000"/>
          <w:sz w:val="24"/>
          <w:szCs w:val="24"/>
        </w:rPr>
      </w:pPr>
      <w:r>
        <w:rPr>
          <w:color w:val="000000"/>
        </w:rPr>
        <w:t>END OF DOCUMENT</w:t>
      </w:r>
    </w:p>
    <w:p w:rsidR="00000000" w:rsidRDefault="00974440">
      <w:pPr>
        <w:widowControl w:val="0"/>
        <w:autoSpaceDE w:val="0"/>
        <w:autoSpaceDN w:val="0"/>
        <w:adjustRightInd w:val="0"/>
        <w:spacing w:line="288" w:lineRule="auto"/>
        <w:rPr>
          <w:color w:val="000000"/>
          <w:sz w:val="24"/>
          <w:szCs w:val="24"/>
        </w:rPr>
      </w:pPr>
      <w:bookmarkStart w:id="5" w:name="last-page"/>
      <w:bookmarkEnd w:id="5"/>
    </w:p>
    <w:p w:rsidR="00000000" w:rsidRDefault="00974440">
      <w:pPr>
        <w:widowControl w:val="0"/>
        <w:autoSpaceDE w:val="0"/>
        <w:autoSpaceDN w:val="0"/>
        <w:adjustRightInd w:val="0"/>
        <w:rPr>
          <w:sz w:val="24"/>
          <w:szCs w:val="24"/>
        </w:rPr>
      </w:pPr>
    </w:p>
    <w:sectPr w:rsidR="00000000" w:rsidSect="00974440">
      <w:headerReference w:type="default" r:id="rId59"/>
      <w:footerReference w:type="default" r:id="rId60"/>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974440">
      <w:r>
        <w:separator/>
      </w:r>
    </w:p>
  </w:endnote>
  <w:endnote w:type="continuationSeparator" w:id="0">
    <w:p w:rsidR="00000000" w:rsidRDefault="00974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974440">
    <w:pPr>
      <w:widowControl w:val="0"/>
      <w:autoSpaceDE w:val="0"/>
      <w:autoSpaceDN w:val="0"/>
      <w:adjustRightInd w:val="0"/>
      <w:spacing w:line="288" w:lineRule="auto"/>
      <w:jc w:val="center"/>
      <w:rPr>
        <w:rFonts w:ascii="Arial" w:hAnsi="Arial" w:cs="Arial"/>
        <w:color w:val="000000"/>
        <w:sz w:val="24"/>
        <w:szCs w:val="24"/>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974440">
      <w:r>
        <w:separator/>
      </w:r>
    </w:p>
  </w:footnote>
  <w:footnote w:type="continuationSeparator" w:id="0">
    <w:p w:rsidR="00000000" w:rsidRDefault="0097444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440"/>
    <w:rsid w:val="009744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4440"/>
    <w:pPr>
      <w:tabs>
        <w:tab w:val="center" w:pos="4320"/>
        <w:tab w:val="right" w:pos="8640"/>
      </w:tabs>
    </w:pPr>
  </w:style>
  <w:style w:type="character" w:customStyle="1" w:styleId="HeaderChar">
    <w:name w:val="Header Char"/>
    <w:basedOn w:val="DefaultParagraphFont"/>
    <w:link w:val="Header"/>
    <w:uiPriority w:val="99"/>
    <w:rsid w:val="00974440"/>
  </w:style>
  <w:style w:type="paragraph" w:styleId="Footer">
    <w:name w:val="footer"/>
    <w:basedOn w:val="Normal"/>
    <w:link w:val="FooterChar"/>
    <w:uiPriority w:val="99"/>
    <w:unhideWhenUsed/>
    <w:rsid w:val="00974440"/>
    <w:pPr>
      <w:tabs>
        <w:tab w:val="center" w:pos="4320"/>
        <w:tab w:val="right" w:pos="8640"/>
      </w:tabs>
    </w:pPr>
  </w:style>
  <w:style w:type="character" w:customStyle="1" w:styleId="FooterChar">
    <w:name w:val="Footer Char"/>
    <w:basedOn w:val="DefaultParagraphFont"/>
    <w:link w:val="Footer"/>
    <w:uiPriority w:val="99"/>
    <w:rsid w:val="0097444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4440"/>
    <w:pPr>
      <w:tabs>
        <w:tab w:val="center" w:pos="4320"/>
        <w:tab w:val="right" w:pos="8640"/>
      </w:tabs>
    </w:pPr>
  </w:style>
  <w:style w:type="character" w:customStyle="1" w:styleId="HeaderChar">
    <w:name w:val="Header Char"/>
    <w:basedOn w:val="DefaultParagraphFont"/>
    <w:link w:val="Header"/>
    <w:uiPriority w:val="99"/>
    <w:rsid w:val="00974440"/>
  </w:style>
  <w:style w:type="paragraph" w:styleId="Footer">
    <w:name w:val="footer"/>
    <w:basedOn w:val="Normal"/>
    <w:link w:val="FooterChar"/>
    <w:uiPriority w:val="99"/>
    <w:unhideWhenUsed/>
    <w:rsid w:val="00974440"/>
    <w:pPr>
      <w:tabs>
        <w:tab w:val="center" w:pos="4320"/>
        <w:tab w:val="right" w:pos="8640"/>
      </w:tabs>
    </w:pPr>
  </w:style>
  <w:style w:type="character" w:customStyle="1" w:styleId="FooterChar">
    <w:name w:val="Footer Char"/>
    <w:basedOn w:val="DefaultParagraphFont"/>
    <w:link w:val="Footer"/>
    <w:uiPriority w:val="99"/>
    <w:rsid w:val="009744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westlaw.com/Find/Default.wl?rs=dfa1.0&amp;vr=2.0&amp;DB=1000891&amp;DocName=CTA10R32.1&amp;FindType=L&amp;ReferencePositionType=T&amp;ReferencePosition=SP_9f360000ada85" TargetMode="External"/><Relationship Id="rId14" Type="http://schemas.openxmlformats.org/officeDocument/2006/relationships/hyperlink" Target="http://www.westlaw.com/Find/Default.wl?rs=dfa1.0&amp;vr=2.0&amp;DB=PROFILER-WLD&amp;DocName=0312952701&amp;FindType=h" TargetMode="External"/><Relationship Id="rId15" Type="http://schemas.openxmlformats.org/officeDocument/2006/relationships/hyperlink" Target="http://www.westlaw.com/Find/Default.wl?rs=dfa1.0&amp;vr=2.0&amp;DB=1000600&amp;DocName=USFRCPR56&amp;FindType=L&amp;ReferencePositionType=T&amp;ReferencePosition=SP_8b3b0000958a4" TargetMode="External"/><Relationship Id="rId16" Type="http://schemas.openxmlformats.org/officeDocument/2006/relationships/hyperlink" Target="http://www.westlaw.com/Find/Default.wl?rs=dfa1.0&amp;vr=2.0&amp;DB=0000506&amp;FindType=Y&amp;ReferencePositionType=S&amp;SerialNum=2032435429&amp;ReferencePosition=461" TargetMode="External"/><Relationship Id="rId17" Type="http://schemas.openxmlformats.org/officeDocument/2006/relationships/hyperlink" Target="http://www.westlaw.com/Find/Default.wl?rs=dfa1.0&amp;vr=2.0&amp;DB=0000506&amp;FindType=Y&amp;ReferencePositionType=S&amp;SerialNum=2032435429&amp;ReferencePosition=461" TargetMode="External"/><Relationship Id="rId18" Type="http://schemas.openxmlformats.org/officeDocument/2006/relationships/hyperlink" Target="http://www.westlaw.com/Find/Default.wl?rs=dfa1.0&amp;vr=2.0&amp;DB=0000506&amp;FindType=Y&amp;ReferencePositionType=S&amp;SerialNum=2015851947&amp;ReferencePosition=927" TargetMode="External"/><Relationship Id="rId19" Type="http://schemas.openxmlformats.org/officeDocument/2006/relationships/hyperlink" Target="http://www.westlaw.com/Find/Default.wl?rs=dfa1.0&amp;vr=2.0&amp;DB=0000506&amp;FindType=Y&amp;ReferencePositionType=S&amp;SerialNum=2015851947&amp;ReferencePosition=927" TargetMode="External"/><Relationship Id="rId50" Type="http://schemas.openxmlformats.org/officeDocument/2006/relationships/hyperlink" Target="http://www.westlaw.com/Find/Default.wl?rs=dfa1.0&amp;vr=2.0&amp;DB=0000506&amp;FindType=Y&amp;ReferencePositionType=S&amp;SerialNum=2033972403&amp;ReferencePosition=1118" TargetMode="External"/><Relationship Id="rId51" Type="http://schemas.openxmlformats.org/officeDocument/2006/relationships/hyperlink" Target="http://www.westlaw.com/Find/Default.wl?rs=dfa1.0&amp;vr=2.0&amp;DB=1000600&amp;DocName=USFRCPR56&amp;FindType=L&amp;ReferencePositionType=T&amp;ReferencePosition=SP_8b3b0000958a4" TargetMode="External"/><Relationship Id="rId52" Type="http://schemas.openxmlformats.org/officeDocument/2006/relationships/hyperlink" Target="http://www.westlaw.com/Find/Default.wl?rs=dfa1.0&amp;vr=2.0&amp;DB=0000506&amp;FindType=Y&amp;ReferencePositionType=S&amp;SerialNum=1998109558&amp;ReferencePosition=679" TargetMode="External"/><Relationship Id="rId53" Type="http://schemas.openxmlformats.org/officeDocument/2006/relationships/hyperlink" Target="http://www.westlaw.com/Find/Default.wl?rs=dfa1.0&amp;vr=2.0&amp;DB=0000506&amp;FindType=Y&amp;ReferencePositionType=S&amp;SerialNum=1998109558&amp;ReferencePosition=679" TargetMode="External"/><Relationship Id="rId54" Type="http://schemas.openxmlformats.org/officeDocument/2006/relationships/hyperlink" Target="http://www.westlaw.com/Find/Default.wl?rs=dfa1.0&amp;vr=2.0&amp;DB=0000506&amp;FindType=Y&amp;ReferencePositionType=S&amp;SerialNum=1995020056&amp;ReferencePosition=1389" TargetMode="External"/><Relationship Id="rId55" Type="http://schemas.openxmlformats.org/officeDocument/2006/relationships/hyperlink" Target="http://www.westlaw.com/Find/Default.wl?rs=dfa1.0&amp;vr=2.0&amp;DB=0000506&amp;FindType=Y&amp;ReferencePositionType=S&amp;SerialNum=1995020056&amp;ReferencePosition=1389" TargetMode="External"/><Relationship Id="rId56" Type="http://schemas.openxmlformats.org/officeDocument/2006/relationships/hyperlink" Target="http://www.westlaw.com/Find/Default.wl?rs=dfa1.0&amp;vr=2.0&amp;DB=0000506&amp;FindType=Y&amp;ReferencePositionType=S&amp;SerialNum=2026508019&amp;ReferencePosition=1135" TargetMode="External"/><Relationship Id="rId57" Type="http://schemas.openxmlformats.org/officeDocument/2006/relationships/hyperlink" Target="http://www.westlaw.com/Find/Default.wl?rs=dfa1.0&amp;vr=2.0&amp;DB=0000506&amp;FindType=Y&amp;ReferencePositionType=S&amp;SerialNum=2026508019&amp;ReferencePosition=1135" TargetMode="External"/><Relationship Id="rId58" Type="http://schemas.openxmlformats.org/officeDocument/2006/relationships/hyperlink" Target="http://www.westlaw.com/Find/Default.wl?rs=dfa1.0&amp;vr=2.0&amp;DB=1000546&amp;DocName=20USCAS1232G&amp;FindType=L&amp;ReferencePositionType=T&amp;ReferencePosition=SP_3fed000053a85" TargetMode="External"/><Relationship Id="rId59" Type="http://schemas.openxmlformats.org/officeDocument/2006/relationships/header" Target="header1.xml"/><Relationship Id="rId40" Type="http://schemas.openxmlformats.org/officeDocument/2006/relationships/hyperlink" Target="http://www.westlaw.com/Find/Default.wl?rs=dfa1.0&amp;vr=2.0&amp;DB=0000780&amp;FindType=Y&amp;ReferencePositionType=S&amp;SerialNum=1978194195&amp;ReferencePosition=92" TargetMode="External"/><Relationship Id="rId41" Type="http://schemas.openxmlformats.org/officeDocument/2006/relationships/hyperlink" Target="http://www.westlaw.com/Find/Default.wl?rs=dfa1.0&amp;vr=2.0&amp;DB=0000506&amp;FindType=Y&amp;ReferencePositionType=S&amp;SerialNum=2000445502&amp;ReferencePosition=1185" TargetMode="External"/><Relationship Id="rId42" Type="http://schemas.openxmlformats.org/officeDocument/2006/relationships/hyperlink" Target="http://www.westlaw.com/Find/Default.wl?rs=dfa1.0&amp;vr=2.0&amp;DB=0000506&amp;FindType=Y&amp;ReferencePositionType=S&amp;SerialNum=2000445502&amp;ReferencePosition=1185" TargetMode="External"/><Relationship Id="rId43" Type="http://schemas.openxmlformats.org/officeDocument/2006/relationships/hyperlink" Target="http://www.westlaw.com/Find/Default.wl?rs=dfa1.0&amp;vr=2.0&amp;DB=0000350&amp;FindType=Y&amp;ReferencePositionType=S&amp;SerialNum=1986118507&amp;ReferencePosition=515" TargetMode="External"/><Relationship Id="rId44" Type="http://schemas.openxmlformats.org/officeDocument/2006/relationships/hyperlink" Target="http://www.westlaw.com/Find/Default.wl?rs=dfa1.0&amp;vr=2.0&amp;DB=0000350&amp;FindType=Y&amp;ReferencePositionType=S&amp;SerialNum=1986118507&amp;ReferencePosition=515" TargetMode="External"/><Relationship Id="rId45" Type="http://schemas.openxmlformats.org/officeDocument/2006/relationships/hyperlink" Target="http://www.westlaw.com/Find/Default.wl?rs=dfa1.0&amp;vr=2.0&amp;DB=0000350&amp;FindType=Y&amp;ReferencePositionType=S&amp;SerialNum=1976123641&amp;ReferencePosition=252" TargetMode="External"/><Relationship Id="rId46" Type="http://schemas.openxmlformats.org/officeDocument/2006/relationships/hyperlink" Target="http://www.westlaw.com/Find/Default.wl?rs=dfa1.0&amp;vr=2.0&amp;DB=0000350&amp;FindType=Y&amp;ReferencePositionType=S&amp;SerialNum=1976123641&amp;ReferencePosition=252" TargetMode="External"/><Relationship Id="rId47" Type="http://schemas.openxmlformats.org/officeDocument/2006/relationships/hyperlink" Target="http://www.westlaw.com/Find/Default.wl?rs=dfa1.0&amp;vr=2.0&amp;DB=0000350&amp;FindType=Y&amp;ReferencePositionType=S&amp;SerialNum=1991079347&amp;ReferencePosition=960" TargetMode="External"/><Relationship Id="rId48" Type="http://schemas.openxmlformats.org/officeDocument/2006/relationships/hyperlink" Target="http://www.westlaw.com/Find/Default.wl?rs=dfa1.0&amp;vr=2.0&amp;DB=0000350&amp;FindType=Y&amp;ReferencePositionType=S&amp;SerialNum=1991079347&amp;ReferencePosition=960" TargetMode="External"/><Relationship Id="rId49" Type="http://schemas.openxmlformats.org/officeDocument/2006/relationships/hyperlink" Target="http://www.westlaw.com/Find/Default.wl?rs=dfa1.0&amp;vr=2.0&amp;DB=0000506&amp;FindType=Y&amp;ReferencePositionType=S&amp;SerialNum=2033972403&amp;ReferencePosition=1118"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westlaw.com/Find/Default.wl?rs=dfa1.0&amp;vr=2.0&amp;DB=PROFILER-WLD&amp;DocName=0111872801&amp;FindType=h" TargetMode="External"/><Relationship Id="rId9" Type="http://schemas.openxmlformats.org/officeDocument/2006/relationships/hyperlink" Target="http://www.westlaw.com/Find/Default.wl?rs=dfa1.0&amp;vr=2.0&amp;DB=PROFILER-WLD&amp;DocName=0223191501&amp;FindType=h" TargetMode="External"/><Relationship Id="rId30" Type="http://schemas.openxmlformats.org/officeDocument/2006/relationships/hyperlink" Target="http://www.westlaw.com/Find/Default.wl?rs=dfa1.0&amp;vr=2.0&amp;DB=0000350&amp;FindType=Y&amp;ReferencePositionType=S&amp;SerialNum=1986141954&amp;ReferencePosition=423" TargetMode="External"/><Relationship Id="rId31" Type="http://schemas.openxmlformats.org/officeDocument/2006/relationships/hyperlink" Target="http://www.westlaw.com/Find/Default.wl?rs=dfa1.0&amp;vr=2.0&amp;DB=0000506&amp;FindType=Y&amp;ReferencePositionType=S&amp;SerialNum=2001227373&amp;ReferencePosition=1240" TargetMode="External"/><Relationship Id="rId32" Type="http://schemas.openxmlformats.org/officeDocument/2006/relationships/hyperlink" Target="http://www.westlaw.com/Find/Default.wl?rs=dfa1.0&amp;vr=2.0&amp;DB=0000506&amp;FindType=Y&amp;ReferencePositionType=S&amp;SerialNum=2001227373&amp;ReferencePosition=1240" TargetMode="External"/><Relationship Id="rId33" Type="http://schemas.openxmlformats.org/officeDocument/2006/relationships/hyperlink" Target="http://www.westlaw.com/Find/Default.wl?rs=dfa1.0&amp;vr=2.0&amp;DB=0000780&amp;FindType=Y&amp;SerialNum=1975129722" TargetMode="External"/><Relationship Id="rId34" Type="http://schemas.openxmlformats.org/officeDocument/2006/relationships/hyperlink" Target="http://www.westlaw.com/Find/Default.wl?rs=dfa1.0&amp;vr=2.0&amp;DB=0000780&amp;FindType=Y&amp;SerialNum=1975129722" TargetMode="External"/><Relationship Id="rId35" Type="http://schemas.openxmlformats.org/officeDocument/2006/relationships/hyperlink" Target="http://www.westlaw.com/Find/Default.wl?rs=dfa1.0&amp;vr=2.0&amp;DB=0000780&amp;FindType=Y&amp;ReferencePositionType=S&amp;SerialNum=1975129722&amp;ReferencePosition=584" TargetMode="External"/><Relationship Id="rId36" Type="http://schemas.openxmlformats.org/officeDocument/2006/relationships/hyperlink" Target="http://www.westlaw.com/Find/Default.wl?rs=dfa1.0&amp;vr=2.0&amp;DB=0000780&amp;FindType=Y&amp;ReferencePositionType=S&amp;SerialNum=1975129722&amp;ReferencePosition=584" TargetMode="External"/><Relationship Id="rId37" Type="http://schemas.openxmlformats.org/officeDocument/2006/relationships/hyperlink" Target="http://www.westlaw.com/Find/Default.wl?rs=dfa1.0&amp;vr=2.0&amp;DB=0000506&amp;FindType=Y&amp;ReferencePositionType=S&amp;SerialNum=2001227373&amp;ReferencePosition=1241" TargetMode="External"/><Relationship Id="rId38" Type="http://schemas.openxmlformats.org/officeDocument/2006/relationships/hyperlink" Target="http://www.westlaw.com/Find/Default.wl?rs=dfa1.0&amp;vr=2.0&amp;DB=0000506&amp;FindType=Y&amp;ReferencePositionType=S&amp;SerialNum=2001227373&amp;ReferencePosition=1241" TargetMode="External"/><Relationship Id="rId39" Type="http://schemas.openxmlformats.org/officeDocument/2006/relationships/hyperlink" Target="http://www.westlaw.com/Find/Default.wl?rs=dfa1.0&amp;vr=2.0&amp;DB=0000780&amp;FindType=Y&amp;ReferencePositionType=S&amp;SerialNum=1978194195&amp;ReferencePosition=92" TargetMode="External"/><Relationship Id="rId20" Type="http://schemas.openxmlformats.org/officeDocument/2006/relationships/hyperlink" Target="http://www.westlaw.com/Find/Default.wl?rs=dfa1.0&amp;vr=2.0&amp;DB=0000506&amp;FindType=Y&amp;ReferencePositionType=S&amp;SerialNum=2030658213&amp;ReferencePosition=1225" TargetMode="External"/><Relationship Id="rId21" Type="http://schemas.openxmlformats.org/officeDocument/2006/relationships/hyperlink" Target="http://www.westlaw.com/Find/Default.wl?rs=dfa1.0&amp;vr=2.0&amp;DB=0000506&amp;FindType=Y&amp;ReferencePositionType=S&amp;SerialNum=2030658213&amp;ReferencePosition=1225" TargetMode="External"/><Relationship Id="rId22" Type="http://schemas.openxmlformats.org/officeDocument/2006/relationships/hyperlink" Target="http://www.westlaw.com/Find/Default.wl?rs=dfa1.0&amp;vr=2.0&amp;DB=0000506&amp;FindType=Y&amp;ReferencePositionType=S&amp;SerialNum=2024061335&amp;ReferencePosition=811" TargetMode="External"/><Relationship Id="rId23" Type="http://schemas.openxmlformats.org/officeDocument/2006/relationships/hyperlink" Target="http://www.westlaw.com/Find/Default.wl?rs=dfa1.0&amp;vr=2.0&amp;DB=0000506&amp;FindType=Y&amp;ReferencePositionType=S&amp;SerialNum=2024061335&amp;ReferencePosition=811" TargetMode="External"/><Relationship Id="rId24" Type="http://schemas.openxmlformats.org/officeDocument/2006/relationships/hyperlink" Target="http://www.westlaw.com/Find/Default.wl?rs=dfa1.0&amp;vr=2.0&amp;DB=1000583&amp;DocName=USCOAMENDXIVS1&amp;FindType=L" TargetMode="External"/><Relationship Id="rId25" Type="http://schemas.openxmlformats.org/officeDocument/2006/relationships/hyperlink" Target="http://www.westlaw.com/Find/Default.wl?rs=dfa1.0&amp;vr=2.0&amp;DB=0000780&amp;FindType=Y&amp;ReferencePositionType=S&amp;SerialNum=1978194195&amp;ReferencePosition=84" TargetMode="External"/><Relationship Id="rId26" Type="http://schemas.openxmlformats.org/officeDocument/2006/relationships/hyperlink" Target="http://www.westlaw.com/Find/Default.wl?rs=dfa1.0&amp;vr=2.0&amp;DB=0000780&amp;FindType=Y&amp;ReferencePositionType=S&amp;SerialNum=1978194195&amp;ReferencePosition=84" TargetMode="External"/><Relationship Id="rId27" Type="http://schemas.openxmlformats.org/officeDocument/2006/relationships/hyperlink" Target="http://www.westlaw.com/Find/Default.wl?rs=dfa1.0&amp;vr=2.0&amp;DB=0000506&amp;FindType=Y&amp;ReferencePositionType=S&amp;SerialNum=2000445502&amp;ReferencePosition=1184" TargetMode="External"/><Relationship Id="rId28" Type="http://schemas.openxmlformats.org/officeDocument/2006/relationships/hyperlink" Target="http://www.westlaw.com/Find/Default.wl?rs=dfa1.0&amp;vr=2.0&amp;DB=0000506&amp;FindType=Y&amp;ReferencePositionType=S&amp;SerialNum=2000445502&amp;ReferencePosition=1184" TargetMode="External"/><Relationship Id="rId29" Type="http://schemas.openxmlformats.org/officeDocument/2006/relationships/hyperlink" Target="http://www.westlaw.com/Find/Default.wl?rs=dfa1.0&amp;vr=2.0&amp;DB=0000350&amp;FindType=Y&amp;ReferencePositionType=S&amp;SerialNum=1986141954&amp;ReferencePosition=423" TargetMode="External"/><Relationship Id="rId60" Type="http://schemas.openxmlformats.org/officeDocument/2006/relationships/footer" Target="footer1.xml"/><Relationship Id="rId61" Type="http://schemas.openxmlformats.org/officeDocument/2006/relationships/fontTable" Target="fontTable.xml"/><Relationship Id="rId62" Type="http://schemas.openxmlformats.org/officeDocument/2006/relationships/theme" Target="theme/theme1.xml"/><Relationship Id="rId10" Type="http://schemas.openxmlformats.org/officeDocument/2006/relationships/hyperlink" Target="http://www.westlaw.com/Find/Default.wl?rs=dfa1.0&amp;vr=2.0&amp;DB=PROFILER-WLD&amp;DocName=0312952701&amp;FindType=h" TargetMode="External"/><Relationship Id="rId11" Type="http://schemas.openxmlformats.org/officeDocument/2006/relationships/hyperlink" Target="http://www.westlaw.com/Find/Default.wl?rs=dfa1.0&amp;vr=2.0&amp;DB=PROFILER-WLD&amp;DocName=0247417401&amp;FindType=h" TargetMode="External"/><Relationship Id="rId12" Type="http://schemas.openxmlformats.org/officeDocument/2006/relationships/hyperlink" Target="http://www.westlaw.com/Find/Default.wl?rs=dfa1.0&amp;vr=2.0&amp;DB=1000599&amp;DocName=USFRAPR32.1&amp;FindType=L&amp;ReferencePositionType=T&amp;ReferencePosition=SP_8b3b0000958a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3715</Words>
  <Characters>21180</Characters>
  <Application>Microsoft Macintosh Word</Application>
  <DocSecurity>0</DocSecurity>
  <Lines>176</Lines>
  <Paragraphs>49</Paragraphs>
  <ScaleCrop>false</ScaleCrop>
  <Company/>
  <LinksUpToDate>false</LinksUpToDate>
  <CharactersWithSpaces>24846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14.12.5.1.V2</dc:creator>
  <cp:keywords/>
  <dc:description/>
  <cp:lastModifiedBy>Suzanne Jasin</cp:lastModifiedBy>
  <cp:revision>2</cp:revision>
  <dcterms:created xsi:type="dcterms:W3CDTF">2015-01-29T17:23:00Z</dcterms:created>
  <dcterms:modified xsi:type="dcterms:W3CDTF">2015-01-29T17:23:00Z</dcterms:modified>
</cp:coreProperties>
</file>